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line="760" w:lineRule="exact"/>
        <w:ind w:left="0" w:leftChars="0" w:right="0"/>
        <w:jc w:val="both"/>
        <w:rPr>
          <w:rFonts w:hint="eastAsia" w:ascii="方正小标宋简体" w:hAnsi="方正小标宋简体" w:eastAsia="方正小标宋简体" w:cs="方正小标宋简体"/>
          <w:kern w:val="2"/>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方正小标宋简体" w:hAnsi="方正小标宋简体" w:eastAsia="方正小标宋简体" w:cs="方正小标宋简体"/>
          <w:kern w:val="2"/>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方正小标宋简体" w:hAnsi="方正小标宋简体" w:eastAsia="方正小标宋简体" w:cs="方正小标宋简体"/>
          <w:b w:val="0"/>
          <w:bCs/>
          <w:color w:val="000000"/>
          <w:sz w:val="52"/>
          <w:szCs w:val="52"/>
          <w:u w:val="none" w:color="000000"/>
        </w:rPr>
      </w:pPr>
      <w:r>
        <w:rPr>
          <w:rFonts w:hint="eastAsia" w:ascii="方正小标宋简体" w:hAnsi="方正小标宋简体" w:eastAsia="方正小标宋简体" w:cs="方正小标宋简体"/>
          <w:b w:val="0"/>
          <w:bCs/>
          <w:color w:val="000000"/>
          <w:sz w:val="52"/>
          <w:szCs w:val="52"/>
          <w:u w:val="none" w:color="000000"/>
        </w:rPr>
        <w:t>临夏市突发公共事件</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仿宋" w:hAnsi="仿宋" w:eastAsia="宋体" w:cs="仿宋_GB2312"/>
          <w:b w:val="0"/>
          <w:bCs/>
          <w:color w:val="000000"/>
          <w:sz w:val="72"/>
          <w:szCs w:val="72"/>
          <w:u w:val="none" w:color="000000"/>
        </w:rPr>
      </w:pPr>
      <w:r>
        <w:rPr>
          <w:rFonts w:hint="eastAsia" w:ascii="方正小标宋简体" w:hAnsi="方正小标宋简体" w:eastAsia="方正小标宋简体" w:cs="方正小标宋简体"/>
          <w:b w:val="0"/>
          <w:bCs/>
          <w:color w:val="000000"/>
          <w:sz w:val="52"/>
          <w:szCs w:val="52"/>
          <w:u w:val="none" w:color="000000"/>
        </w:rPr>
        <w:t>总体应急预案</w:t>
      </w:r>
    </w:p>
    <w:p>
      <w:pPr>
        <w:widowControl/>
        <w:spacing w:after="200" w:line="276" w:lineRule="auto"/>
        <w:ind w:left="0" w:firstLine="0" w:firstLineChars="0"/>
        <w:jc w:val="left"/>
        <w:textAlignment w:val="auto"/>
        <w:rPr>
          <w:rFonts w:hint="eastAsia" w:ascii="仿宋" w:hAnsi="仿宋" w:eastAsia="宋体" w:cs="方正小标宋简体"/>
          <w:b/>
          <w:color w:val="000000"/>
          <w:sz w:val="44"/>
          <w:szCs w:val="44"/>
          <w:u w:val="none" w:color="000000"/>
        </w:rPr>
      </w:pPr>
    </w:p>
    <w:p>
      <w:pPr>
        <w:widowControl/>
        <w:spacing w:after="200" w:line="276" w:lineRule="auto"/>
        <w:ind w:left="0" w:firstLine="0" w:firstLineChars="0"/>
        <w:jc w:val="left"/>
        <w:textAlignment w:val="auto"/>
        <w:rPr>
          <w:rFonts w:hint="eastAsia" w:ascii="仿宋" w:hAnsi="仿宋" w:eastAsia="宋体" w:cs="方正小标宋简体"/>
          <w:b/>
          <w:color w:val="000000"/>
          <w:sz w:val="44"/>
          <w:szCs w:val="44"/>
          <w:u w:val="none" w:color="000000"/>
        </w:rPr>
      </w:pPr>
    </w:p>
    <w:p>
      <w:pPr>
        <w:widowControl/>
        <w:spacing w:after="200" w:line="276" w:lineRule="auto"/>
        <w:ind w:left="0" w:firstLine="0" w:firstLineChars="0"/>
        <w:jc w:val="left"/>
        <w:textAlignment w:val="auto"/>
        <w:rPr>
          <w:rFonts w:hint="eastAsia" w:ascii="仿宋" w:hAnsi="仿宋" w:eastAsia="宋体" w:cs="方正小标宋简体"/>
          <w:b/>
          <w:color w:val="000000"/>
          <w:sz w:val="44"/>
          <w:szCs w:val="44"/>
          <w:u w:val="none" w:color="000000"/>
        </w:rPr>
      </w:pPr>
    </w:p>
    <w:p>
      <w:pPr>
        <w:widowControl/>
        <w:spacing w:after="200" w:line="276" w:lineRule="auto"/>
        <w:ind w:left="0" w:firstLine="0" w:firstLineChars="0"/>
        <w:jc w:val="left"/>
        <w:textAlignment w:val="auto"/>
        <w:rPr>
          <w:rFonts w:hint="eastAsia" w:ascii="仿宋" w:hAnsi="仿宋" w:eastAsia="宋体" w:cs="方正小标宋简体"/>
          <w:b/>
          <w:color w:val="000000"/>
          <w:sz w:val="44"/>
          <w:szCs w:val="44"/>
          <w:u w:val="none" w:color="000000"/>
        </w:rPr>
      </w:pPr>
    </w:p>
    <w:p>
      <w:pPr>
        <w:widowControl/>
        <w:spacing w:after="200" w:line="276" w:lineRule="auto"/>
        <w:ind w:left="0" w:firstLine="0" w:firstLineChars="0"/>
        <w:jc w:val="left"/>
        <w:textAlignment w:val="auto"/>
        <w:rPr>
          <w:rFonts w:hint="eastAsia" w:ascii="仿宋" w:hAnsi="仿宋" w:eastAsia="宋体" w:cs="方正小标宋简体"/>
          <w:b/>
          <w:color w:val="000000"/>
          <w:sz w:val="44"/>
          <w:szCs w:val="44"/>
          <w:u w:val="none" w:color="000000"/>
        </w:rPr>
      </w:pPr>
    </w:p>
    <w:p>
      <w:pPr>
        <w:widowControl/>
        <w:spacing w:after="200" w:line="276" w:lineRule="auto"/>
        <w:ind w:left="0" w:firstLine="0" w:firstLineChars="0"/>
        <w:jc w:val="left"/>
        <w:textAlignment w:val="auto"/>
        <w:rPr>
          <w:rFonts w:hint="eastAsia" w:ascii="仿宋" w:hAnsi="仿宋" w:eastAsia="宋体" w:cs="方正小标宋简体"/>
          <w:b/>
          <w:color w:val="000000"/>
          <w:sz w:val="44"/>
          <w:szCs w:val="44"/>
          <w:u w:val="none" w:color="000000"/>
        </w:rPr>
      </w:pPr>
    </w:p>
    <w:p>
      <w:pPr>
        <w:widowControl/>
        <w:spacing w:after="200" w:line="276" w:lineRule="auto"/>
        <w:ind w:left="0" w:firstLine="0" w:firstLineChars="0"/>
        <w:jc w:val="left"/>
        <w:textAlignment w:val="auto"/>
        <w:rPr>
          <w:rFonts w:hint="eastAsia" w:ascii="仿宋" w:hAnsi="仿宋" w:eastAsia="宋体" w:cs="方正小标宋简体"/>
          <w:b/>
          <w:color w:val="000000"/>
          <w:sz w:val="44"/>
          <w:szCs w:val="44"/>
          <w:u w:val="none" w:color="000000"/>
        </w:rPr>
      </w:pPr>
    </w:p>
    <w:p>
      <w:pPr>
        <w:widowControl/>
        <w:spacing w:after="200" w:line="276" w:lineRule="auto"/>
        <w:ind w:left="0" w:firstLine="0" w:firstLineChars="0"/>
        <w:jc w:val="left"/>
        <w:textAlignment w:val="auto"/>
        <w:rPr>
          <w:rFonts w:hint="eastAsia" w:ascii="仿宋" w:hAnsi="仿宋" w:eastAsia="宋体" w:cs="方正小标宋简体"/>
          <w:b/>
          <w:color w:val="000000"/>
          <w:sz w:val="44"/>
          <w:szCs w:val="44"/>
          <w:u w:val="none" w:color="000000"/>
        </w:rPr>
      </w:pPr>
    </w:p>
    <w:p>
      <w:pPr>
        <w:widowControl/>
        <w:spacing w:after="200" w:line="276" w:lineRule="auto"/>
        <w:ind w:left="0" w:firstLine="0" w:firstLineChars="0"/>
        <w:jc w:val="left"/>
        <w:textAlignment w:val="auto"/>
        <w:rPr>
          <w:rFonts w:hint="eastAsia" w:ascii="仿宋" w:hAnsi="仿宋" w:eastAsia="宋体" w:cs="方正小标宋简体"/>
          <w:b/>
          <w:color w:val="000000"/>
          <w:sz w:val="44"/>
          <w:szCs w:val="44"/>
          <w:u w:val="none" w:color="000000"/>
        </w:rPr>
      </w:pPr>
    </w:p>
    <w:p>
      <w:pPr>
        <w:spacing w:line="480" w:lineRule="auto"/>
        <w:ind w:firstLine="3212" w:firstLineChars="1000"/>
        <w:jc w:val="both"/>
        <w:rPr>
          <w:rFonts w:hint="eastAsia" w:eastAsia="宋体"/>
          <w:b/>
          <w:bCs/>
          <w:color w:val="000000"/>
          <w:sz w:val="32"/>
          <w:lang w:eastAsia="zh-CN"/>
        </w:rPr>
      </w:pPr>
      <w:r>
        <w:rPr>
          <w:rFonts w:hint="eastAsia"/>
          <w:b/>
          <w:bCs/>
          <w:color w:val="000000"/>
          <w:sz w:val="32"/>
        </w:rPr>
        <w:t>临夏市</w:t>
      </w:r>
      <w:r>
        <w:rPr>
          <w:rFonts w:hint="eastAsia"/>
          <w:b/>
          <w:bCs/>
          <w:color w:val="000000"/>
          <w:sz w:val="32"/>
          <w:lang w:val="en-US" w:eastAsia="zh-CN"/>
        </w:rPr>
        <w:t>人民政府</w:t>
      </w:r>
    </w:p>
    <w:p>
      <w:pPr>
        <w:spacing w:line="480" w:lineRule="auto"/>
        <w:ind w:firstLine="0" w:firstLineChars="0"/>
        <w:jc w:val="center"/>
        <w:rPr>
          <w:rFonts w:hint="eastAsia" w:cs="黑体"/>
          <w:color w:val="000000"/>
          <w:sz w:val="32"/>
        </w:rPr>
      </w:pPr>
      <w:r>
        <w:rPr>
          <w:rFonts w:hint="eastAsia" w:ascii="Times New Roman" w:hAnsi="Times New Roman" w:cs="黑体"/>
          <w:b/>
          <w:bCs/>
          <w:color w:val="000000"/>
          <w:sz w:val="32"/>
        </w:rPr>
        <w:t>202</w:t>
      </w:r>
      <w:r>
        <w:rPr>
          <w:rFonts w:hint="eastAsia" w:ascii="Times New Roman" w:hAnsi="Times New Roman" w:cs="黑体"/>
          <w:b/>
          <w:bCs/>
          <w:color w:val="000000"/>
          <w:sz w:val="32"/>
          <w:lang w:val="en-US" w:eastAsia="zh-CN"/>
        </w:rPr>
        <w:t>4</w:t>
      </w:r>
      <w:r>
        <w:rPr>
          <w:rFonts w:hint="eastAsia" w:hAnsi="黑体" w:cs="黑体"/>
          <w:b/>
          <w:bCs/>
          <w:color w:val="000000"/>
          <w:sz w:val="32"/>
        </w:rPr>
        <w:t>年</w:t>
      </w:r>
      <w:r>
        <w:rPr>
          <w:rFonts w:hint="eastAsia" w:hAnsi="黑体" w:cs="黑体"/>
          <w:b/>
          <w:bCs/>
          <w:color w:val="000000"/>
          <w:sz w:val="32"/>
          <w:lang w:val="en-US" w:eastAsia="zh-CN"/>
        </w:rPr>
        <w:t>1</w:t>
      </w:r>
      <w:r>
        <w:rPr>
          <w:rFonts w:hint="eastAsia" w:hAnsi="黑体" w:cs="黑体"/>
          <w:b/>
          <w:bCs/>
          <w:color w:val="000000"/>
          <w:sz w:val="32"/>
        </w:rPr>
        <w:t>月</w:t>
      </w:r>
    </w:p>
    <w:p>
      <w:pPr>
        <w:pStyle w:val="6"/>
        <w:ind w:left="0" w:leftChars="0" w:firstLine="0" w:firstLineChars="0"/>
        <w:rPr>
          <w:rFonts w:hint="eastAsia"/>
        </w:rPr>
      </w:pPr>
      <w:bookmarkStart w:id="47" w:name="_GoBack"/>
      <w:bookmarkEnd w:id="47"/>
    </w:p>
    <w:p>
      <w:pPr>
        <w:keepNext w:val="0"/>
        <w:keepLines w:val="0"/>
        <w:pageBreakBefore w:val="0"/>
        <w:widowControl/>
        <w:kinsoku/>
        <w:wordWrap/>
        <w:overflowPunct/>
        <w:topLinePunct w:val="0"/>
        <w:autoSpaceDE/>
        <w:autoSpaceDN/>
        <w:bidi w:val="0"/>
        <w:adjustRightInd/>
        <w:snapToGrid/>
        <w:spacing w:line="480" w:lineRule="exact"/>
        <w:ind w:left="0" w:firstLine="0" w:firstLineChars="0"/>
        <w:jc w:val="center"/>
        <w:textAlignment w:val="auto"/>
        <w:rPr>
          <w:rFonts w:hint="eastAsia" w:ascii="黑体" w:hAnsi="黑体" w:eastAsia="黑体" w:cs="黑体"/>
          <w:b/>
          <w:color w:val="000000"/>
          <w:sz w:val="32"/>
          <w:szCs w:val="32"/>
          <w:u w:val="none" w:color="000000"/>
        </w:rPr>
      </w:pPr>
      <w:r>
        <w:rPr>
          <w:rFonts w:hint="eastAsia" w:ascii="黑体" w:hAnsi="黑体" w:eastAsia="黑体" w:cs="黑体"/>
          <w:b/>
          <w:color w:val="000000"/>
          <w:sz w:val="32"/>
          <w:szCs w:val="32"/>
          <w:u w:val="none" w:color="000000"/>
        </w:rPr>
        <w:t>目    录</w:t>
      </w:r>
    </w:p>
    <w:p>
      <w:pPr>
        <w:pStyle w:val="9"/>
        <w:keepNext w:val="0"/>
        <w:keepLines w:val="0"/>
        <w:pageBreakBefore w:val="0"/>
        <w:widowControl/>
        <w:kinsoku/>
        <w:wordWrap/>
        <w:overflowPunct/>
        <w:topLinePunct w:val="0"/>
        <w:autoSpaceDE/>
        <w:autoSpaceDN/>
        <w:bidi w:val="0"/>
        <w:adjustRightInd/>
        <w:snapToGrid/>
        <w:spacing w:line="480" w:lineRule="exact"/>
        <w:ind w:left="0"/>
        <w:textAlignment w:val="auto"/>
        <w:rPr>
          <w:rFonts w:hint="eastAsia" w:ascii="仿宋_GB2312" w:hAnsi="仿宋_GB2312" w:eastAsia="仿宋_GB2312" w:cs="仿宋_GB2312"/>
          <w:b w:val="0"/>
          <w:bCs w:val="0"/>
          <w:color w:val="000000"/>
          <w:kern w:val="2"/>
          <w:sz w:val="32"/>
          <w:szCs w:val="32"/>
          <w:u w:val="none" w:color="auto"/>
        </w:rPr>
      </w:pPr>
      <w:r>
        <w:rPr>
          <w:rFonts w:hint="eastAsia" w:ascii="仿宋_GB2312" w:hAnsi="仿宋_GB2312" w:eastAsia="仿宋_GB2312" w:cs="仿宋_GB2312"/>
          <w:b/>
          <w:color w:val="000000"/>
          <w:sz w:val="32"/>
          <w:szCs w:val="32"/>
          <w:u w:val="none" w:color="auto"/>
        </w:rPr>
        <w:fldChar w:fldCharType="begin"/>
      </w:r>
      <w:r>
        <w:rPr>
          <w:rFonts w:hint="eastAsia" w:ascii="仿宋_GB2312" w:hAnsi="仿宋_GB2312" w:eastAsia="仿宋_GB2312" w:cs="仿宋_GB2312"/>
          <w:b/>
          <w:color w:val="000000"/>
          <w:sz w:val="32"/>
          <w:szCs w:val="32"/>
          <w:u w:val="none" w:color="auto"/>
        </w:rPr>
        <w:instrText xml:space="preserve"> TOC \o "1-2" \h \z \u </w:instrText>
      </w:r>
      <w:r>
        <w:rPr>
          <w:rFonts w:hint="eastAsia" w:ascii="仿宋_GB2312" w:hAnsi="仿宋_GB2312" w:eastAsia="仿宋_GB2312" w:cs="仿宋_GB2312"/>
          <w:b/>
          <w:color w:val="000000"/>
          <w:sz w:val="32"/>
          <w:szCs w:val="32"/>
          <w:u w:val="none" w:color="auto"/>
        </w:rPr>
        <w:fldChar w:fldCharType="separate"/>
      </w:r>
      <w:r>
        <w:rPr>
          <w:rFonts w:hint="eastAsia" w:ascii="黑体" w:hAnsi="黑体" w:eastAsia="黑体" w:cs="黑体"/>
          <w:b w:val="0"/>
          <w:bCs w:val="0"/>
          <w:color w:val="000000"/>
          <w:sz w:val="32"/>
          <w:szCs w:val="32"/>
          <w:u w:val="none" w:color="auto"/>
        </w:rPr>
        <w:fldChar w:fldCharType="begin"/>
      </w:r>
      <w:r>
        <w:rPr>
          <w:rStyle w:val="16"/>
          <w:rFonts w:hint="eastAsia" w:ascii="黑体" w:hAnsi="黑体" w:eastAsia="黑体" w:cs="黑体"/>
          <w:b w:val="0"/>
          <w:bCs w:val="0"/>
          <w:color w:val="000000"/>
          <w:sz w:val="32"/>
          <w:szCs w:val="32"/>
          <w:u w:val="none" w:color="auto"/>
        </w:rPr>
        <w:instrText xml:space="preserve"> </w:instrText>
      </w:r>
      <w:r>
        <w:rPr>
          <w:rFonts w:hint="eastAsia" w:ascii="黑体" w:hAnsi="黑体" w:eastAsia="黑体" w:cs="黑体"/>
          <w:b w:val="0"/>
          <w:bCs w:val="0"/>
          <w:color w:val="000000"/>
          <w:sz w:val="32"/>
          <w:szCs w:val="32"/>
          <w:u w:val="none" w:color="auto"/>
        </w:rPr>
        <w:instrText xml:space="preserve">HYPERLINK \l "_Toc45616331"</w:instrText>
      </w:r>
      <w:r>
        <w:rPr>
          <w:rStyle w:val="16"/>
          <w:rFonts w:hint="eastAsia" w:ascii="黑体" w:hAnsi="黑体" w:eastAsia="黑体" w:cs="黑体"/>
          <w:b w:val="0"/>
          <w:bCs w:val="0"/>
          <w:color w:val="000000"/>
          <w:sz w:val="32"/>
          <w:szCs w:val="32"/>
          <w:u w:val="none" w:color="auto"/>
        </w:rPr>
        <w:instrText xml:space="preserve"> </w:instrText>
      </w:r>
      <w:r>
        <w:rPr>
          <w:rFonts w:hint="eastAsia" w:ascii="黑体" w:hAnsi="黑体" w:eastAsia="黑体" w:cs="黑体"/>
          <w:b w:val="0"/>
          <w:bCs w:val="0"/>
          <w:color w:val="000000"/>
          <w:sz w:val="32"/>
          <w:szCs w:val="32"/>
          <w:u w:val="none" w:color="auto"/>
        </w:rPr>
        <w:fldChar w:fldCharType="separate"/>
      </w:r>
      <w:r>
        <w:rPr>
          <w:rStyle w:val="16"/>
          <w:rFonts w:hint="eastAsia" w:ascii="黑体" w:hAnsi="黑体" w:eastAsia="黑体" w:cs="黑体"/>
          <w:b w:val="0"/>
          <w:bCs w:val="0"/>
          <w:color w:val="000000"/>
          <w:sz w:val="32"/>
          <w:szCs w:val="32"/>
          <w:u w:val="none" w:color="auto"/>
          <w:shd w:val="clear" w:color="auto" w:fill="FFFFFF"/>
        </w:rPr>
        <w:t>1总则</w:t>
      </w:r>
      <w:r>
        <w:rPr>
          <w:rFonts w:hint="eastAsia" w:ascii="黑体" w:hAnsi="黑体" w:eastAsia="黑体" w:cs="黑体"/>
          <w:b w:val="0"/>
          <w:bCs w:val="0"/>
          <w:color w:val="000000"/>
          <w:sz w:val="32"/>
          <w:szCs w:val="32"/>
          <w:u w:val="none" w:color="auto"/>
        </w:rPr>
        <w:tab/>
      </w:r>
      <w:r>
        <w:rPr>
          <w:rFonts w:hint="eastAsia" w:ascii="仿宋_GB2312" w:hAnsi="仿宋_GB2312" w:eastAsia="仿宋_GB2312" w:cs="仿宋_GB2312"/>
          <w:b w:val="0"/>
          <w:bCs w:val="0"/>
          <w:color w:val="000000"/>
          <w:sz w:val="32"/>
          <w:szCs w:val="32"/>
          <w:u w:val="none" w:color="auto"/>
        </w:rPr>
        <w:fldChar w:fldCharType="begin"/>
      </w:r>
      <w:r>
        <w:rPr>
          <w:rFonts w:hint="eastAsia" w:ascii="仿宋_GB2312" w:hAnsi="仿宋_GB2312" w:eastAsia="仿宋_GB2312" w:cs="仿宋_GB2312"/>
          <w:b w:val="0"/>
          <w:bCs w:val="0"/>
          <w:color w:val="000000"/>
          <w:sz w:val="32"/>
          <w:szCs w:val="32"/>
          <w:u w:val="none" w:color="auto"/>
        </w:rPr>
        <w:instrText xml:space="preserve"> PAGEREF _Toc45616331 \h </w:instrText>
      </w:r>
      <w:r>
        <w:rPr>
          <w:rFonts w:hint="eastAsia" w:ascii="仿宋_GB2312" w:hAnsi="仿宋_GB2312" w:eastAsia="仿宋_GB2312" w:cs="仿宋_GB2312"/>
          <w:b w:val="0"/>
          <w:bCs w:val="0"/>
          <w:color w:val="000000"/>
          <w:sz w:val="32"/>
          <w:szCs w:val="32"/>
          <w:u w:val="none" w:color="auto"/>
        </w:rPr>
        <w:fldChar w:fldCharType="separate"/>
      </w:r>
      <w:r>
        <w:rPr>
          <w:rFonts w:hint="eastAsia" w:ascii="仿宋_GB2312" w:hAnsi="仿宋_GB2312" w:eastAsia="仿宋_GB2312" w:cs="仿宋_GB2312"/>
          <w:b w:val="0"/>
          <w:bCs w:val="0"/>
          <w:color w:val="000000"/>
          <w:sz w:val="32"/>
          <w:szCs w:val="32"/>
          <w:u w:val="none" w:color="auto"/>
        </w:rPr>
        <w:t>1</w:t>
      </w:r>
      <w:r>
        <w:rPr>
          <w:rFonts w:hint="eastAsia" w:ascii="仿宋_GB2312" w:hAnsi="仿宋_GB2312" w:eastAsia="仿宋_GB2312" w:cs="仿宋_GB2312"/>
          <w:b w:val="0"/>
          <w:bCs w:val="0"/>
          <w:color w:val="000000"/>
          <w:sz w:val="32"/>
          <w:szCs w:val="32"/>
          <w:u w:val="none" w:color="auto"/>
        </w:rPr>
        <w:fldChar w:fldCharType="end"/>
      </w:r>
      <w:r>
        <w:rPr>
          <w:rFonts w:hint="eastAsia" w:ascii="黑体" w:hAnsi="黑体" w:eastAsia="黑体" w:cs="黑体"/>
          <w:b w:val="0"/>
          <w:bCs w:val="0"/>
          <w:color w:val="000000"/>
          <w:sz w:val="32"/>
          <w:szCs w:val="32"/>
          <w:u w:val="none" w:color="auto"/>
        </w:rPr>
        <w:fldChar w:fldCharType="end"/>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eastAsia" w:ascii="仿宋_GB2312" w:hAnsi="仿宋_GB2312" w:eastAsia="仿宋_GB2312" w:cs="仿宋_GB2312"/>
          <w:color w:val="000000"/>
          <w:kern w:val="2"/>
          <w:sz w:val="32"/>
          <w:szCs w:val="32"/>
          <w:u w:val="none" w:color="auto"/>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"_Toc45616332"</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shd w:val="clear" w:color="auto" w:fill="FFFFFF"/>
        </w:rPr>
        <w:t>1.1编制目的</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rPr>
        <w:fldChar w:fldCharType="begin"/>
      </w:r>
      <w:r>
        <w:rPr>
          <w:rFonts w:hint="eastAsia" w:ascii="仿宋_GB2312" w:hAnsi="仿宋_GB2312" w:eastAsia="仿宋_GB2312" w:cs="仿宋_GB2312"/>
          <w:color w:val="000000"/>
          <w:sz w:val="32"/>
          <w:szCs w:val="32"/>
          <w:u w:val="none" w:color="auto"/>
        </w:rPr>
        <w:instrText xml:space="preserve"> PAGEREF _Toc45616332 \h </w:instrText>
      </w:r>
      <w:r>
        <w:rPr>
          <w:rFonts w:hint="eastAsia" w:ascii="仿宋_GB2312" w:hAnsi="仿宋_GB2312" w:eastAsia="仿宋_GB2312" w:cs="仿宋_GB2312"/>
          <w:color w:val="000000"/>
          <w:sz w:val="32"/>
          <w:szCs w:val="32"/>
          <w:u w:val="none" w:color="auto"/>
        </w:rPr>
        <w:fldChar w:fldCharType="separate"/>
      </w:r>
      <w:r>
        <w:rPr>
          <w:rFonts w:hint="eastAsia" w:ascii="仿宋_GB2312" w:hAnsi="仿宋_GB2312" w:eastAsia="仿宋_GB2312" w:cs="仿宋_GB2312"/>
          <w:color w:val="000000"/>
          <w:sz w:val="32"/>
          <w:szCs w:val="32"/>
          <w:u w:val="none" w:color="auto"/>
        </w:rPr>
        <w:t>1</w:t>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rPr>
        <w:fldChar w:fldCharType="end"/>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eastAsia" w:ascii="仿宋_GB2312" w:hAnsi="仿宋_GB2312" w:eastAsia="仿宋_GB2312" w:cs="仿宋_GB2312"/>
          <w:color w:val="000000"/>
          <w:kern w:val="2"/>
          <w:sz w:val="32"/>
          <w:szCs w:val="32"/>
          <w:u w:val="none" w:color="auto"/>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"_Toc45616333"</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1.2</w:t>
      </w:r>
      <w:r>
        <w:rPr>
          <w:rStyle w:val="16"/>
          <w:rFonts w:hint="eastAsia" w:ascii="仿宋_GB2312" w:hAnsi="仿宋_GB2312" w:eastAsia="仿宋_GB2312" w:cs="仿宋_GB2312"/>
          <w:color w:val="000000"/>
          <w:sz w:val="32"/>
          <w:szCs w:val="32"/>
          <w:u w:val="none" w:color="auto"/>
          <w:shd w:val="clear" w:color="auto" w:fill="FFFFFF"/>
        </w:rPr>
        <w:t>编制依据</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rPr>
        <w:fldChar w:fldCharType="begin"/>
      </w:r>
      <w:r>
        <w:rPr>
          <w:rFonts w:hint="eastAsia" w:ascii="仿宋_GB2312" w:hAnsi="仿宋_GB2312" w:eastAsia="仿宋_GB2312" w:cs="仿宋_GB2312"/>
          <w:color w:val="000000"/>
          <w:sz w:val="32"/>
          <w:szCs w:val="32"/>
          <w:u w:val="none" w:color="auto"/>
        </w:rPr>
        <w:instrText xml:space="preserve"> PAGEREF _Toc45616333 \h </w:instrText>
      </w:r>
      <w:r>
        <w:rPr>
          <w:rFonts w:hint="eastAsia" w:ascii="仿宋_GB2312" w:hAnsi="仿宋_GB2312" w:eastAsia="仿宋_GB2312" w:cs="仿宋_GB2312"/>
          <w:color w:val="000000"/>
          <w:sz w:val="32"/>
          <w:szCs w:val="32"/>
          <w:u w:val="none" w:color="auto"/>
        </w:rPr>
        <w:fldChar w:fldCharType="separate"/>
      </w:r>
      <w:r>
        <w:rPr>
          <w:rFonts w:hint="eastAsia" w:ascii="仿宋_GB2312" w:hAnsi="仿宋_GB2312" w:eastAsia="仿宋_GB2312" w:cs="仿宋_GB2312"/>
          <w:color w:val="000000"/>
          <w:sz w:val="32"/>
          <w:szCs w:val="32"/>
          <w:u w:val="none" w:color="auto"/>
        </w:rPr>
        <w:t>1</w:t>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rPr>
        <w:fldChar w:fldCharType="end"/>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eastAsia" w:ascii="仿宋_GB2312" w:hAnsi="仿宋_GB2312" w:eastAsia="仿宋_GB2312" w:cs="仿宋_GB2312"/>
          <w:color w:val="000000"/>
          <w:kern w:val="2"/>
          <w:sz w:val="32"/>
          <w:szCs w:val="32"/>
          <w:u w:val="none" w:color="auto"/>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"_Toc45616334"</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shd w:val="clear" w:color="auto" w:fill="FFFFFF"/>
        </w:rPr>
        <w:t>1.3适用范围</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rPr>
        <w:fldChar w:fldCharType="begin"/>
      </w:r>
      <w:r>
        <w:rPr>
          <w:rFonts w:hint="eastAsia" w:ascii="仿宋_GB2312" w:hAnsi="仿宋_GB2312" w:eastAsia="仿宋_GB2312" w:cs="仿宋_GB2312"/>
          <w:color w:val="000000"/>
          <w:sz w:val="32"/>
          <w:szCs w:val="32"/>
          <w:u w:val="none" w:color="auto"/>
        </w:rPr>
        <w:instrText xml:space="preserve"> PAGEREF _Toc45616334 \h </w:instrText>
      </w:r>
      <w:r>
        <w:rPr>
          <w:rFonts w:hint="eastAsia" w:ascii="仿宋_GB2312" w:hAnsi="仿宋_GB2312" w:eastAsia="仿宋_GB2312" w:cs="仿宋_GB2312"/>
          <w:color w:val="000000"/>
          <w:sz w:val="32"/>
          <w:szCs w:val="32"/>
          <w:u w:val="none" w:color="auto"/>
        </w:rPr>
        <w:fldChar w:fldCharType="separate"/>
      </w:r>
      <w:r>
        <w:rPr>
          <w:rFonts w:hint="eastAsia" w:ascii="仿宋_GB2312" w:hAnsi="仿宋_GB2312" w:eastAsia="仿宋_GB2312" w:cs="仿宋_GB2312"/>
          <w:color w:val="000000"/>
          <w:sz w:val="32"/>
          <w:szCs w:val="32"/>
          <w:u w:val="none" w:color="auto"/>
        </w:rPr>
        <w:t>1</w:t>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rPr>
        <w:fldChar w:fldCharType="end"/>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eastAsia" w:ascii="仿宋_GB2312" w:hAnsi="仿宋_GB2312" w:eastAsia="仿宋_GB2312" w:cs="仿宋_GB2312"/>
          <w:color w:val="000000"/>
          <w:kern w:val="2"/>
          <w:sz w:val="32"/>
          <w:szCs w:val="32"/>
          <w:u w:val="none" w:color="auto"/>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"_Toc45616335"</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shd w:val="clear" w:color="auto" w:fill="FFFFFF"/>
        </w:rPr>
        <w:t>1.4工作原则</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rPr>
        <w:fldChar w:fldCharType="begin"/>
      </w:r>
      <w:r>
        <w:rPr>
          <w:rFonts w:hint="eastAsia" w:ascii="仿宋_GB2312" w:hAnsi="仿宋_GB2312" w:eastAsia="仿宋_GB2312" w:cs="仿宋_GB2312"/>
          <w:color w:val="000000"/>
          <w:sz w:val="32"/>
          <w:szCs w:val="32"/>
          <w:u w:val="none" w:color="auto"/>
        </w:rPr>
        <w:instrText xml:space="preserve"> PAGEREF _Toc45616335 \h </w:instrText>
      </w:r>
      <w:r>
        <w:rPr>
          <w:rFonts w:hint="eastAsia" w:ascii="仿宋_GB2312" w:hAnsi="仿宋_GB2312" w:eastAsia="仿宋_GB2312" w:cs="仿宋_GB2312"/>
          <w:color w:val="000000"/>
          <w:sz w:val="32"/>
          <w:szCs w:val="32"/>
          <w:u w:val="none" w:color="auto"/>
        </w:rPr>
        <w:fldChar w:fldCharType="separate"/>
      </w:r>
      <w:r>
        <w:rPr>
          <w:rFonts w:hint="eastAsia" w:ascii="仿宋_GB2312" w:hAnsi="仿宋_GB2312" w:eastAsia="仿宋_GB2312" w:cs="仿宋_GB2312"/>
          <w:color w:val="000000"/>
          <w:sz w:val="32"/>
          <w:szCs w:val="32"/>
          <w:u w:val="none" w:color="auto"/>
        </w:rPr>
        <w:t>2</w:t>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rPr>
        <w:fldChar w:fldCharType="end"/>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eastAsia" w:ascii="仿宋_GB2312" w:hAnsi="仿宋_GB2312" w:eastAsia="仿宋_GB2312" w:cs="仿宋_GB2312"/>
          <w:color w:val="000000"/>
          <w:kern w:val="2"/>
          <w:sz w:val="32"/>
          <w:szCs w:val="32"/>
          <w:u w:val="none" w:color="auto"/>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"_Toc45616336"</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shd w:val="clear" w:color="auto" w:fill="FFFFFF"/>
        </w:rPr>
        <w:t>1.5应急预案体系</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rPr>
        <w:fldChar w:fldCharType="begin"/>
      </w:r>
      <w:r>
        <w:rPr>
          <w:rFonts w:hint="eastAsia" w:ascii="仿宋_GB2312" w:hAnsi="仿宋_GB2312" w:eastAsia="仿宋_GB2312" w:cs="仿宋_GB2312"/>
          <w:color w:val="000000"/>
          <w:sz w:val="32"/>
          <w:szCs w:val="32"/>
          <w:u w:val="none" w:color="auto"/>
        </w:rPr>
        <w:instrText xml:space="preserve"> PAGEREF _Toc45616336 \h </w:instrText>
      </w:r>
      <w:r>
        <w:rPr>
          <w:rFonts w:hint="eastAsia" w:ascii="仿宋_GB2312" w:hAnsi="仿宋_GB2312" w:eastAsia="仿宋_GB2312" w:cs="仿宋_GB2312"/>
          <w:color w:val="000000"/>
          <w:sz w:val="32"/>
          <w:szCs w:val="32"/>
          <w:u w:val="none" w:color="auto"/>
        </w:rPr>
        <w:fldChar w:fldCharType="separate"/>
      </w:r>
      <w:r>
        <w:rPr>
          <w:rFonts w:hint="eastAsia" w:ascii="仿宋_GB2312" w:hAnsi="仿宋_GB2312" w:eastAsia="仿宋_GB2312" w:cs="仿宋_GB2312"/>
          <w:color w:val="000000"/>
          <w:sz w:val="32"/>
          <w:szCs w:val="32"/>
          <w:u w:val="none" w:color="auto"/>
        </w:rPr>
        <w:t>3</w:t>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rPr>
        <w:fldChar w:fldCharType="end"/>
      </w:r>
    </w:p>
    <w:p>
      <w:pPr>
        <w:pStyle w:val="9"/>
        <w:keepNext w:val="0"/>
        <w:keepLines w:val="0"/>
        <w:pageBreakBefore w:val="0"/>
        <w:widowControl/>
        <w:kinsoku/>
        <w:wordWrap/>
        <w:overflowPunct/>
        <w:topLinePunct w:val="0"/>
        <w:autoSpaceDE/>
        <w:autoSpaceDN/>
        <w:bidi w:val="0"/>
        <w:adjustRightInd/>
        <w:snapToGrid/>
        <w:spacing w:line="480" w:lineRule="exact"/>
        <w:ind w:left="0"/>
        <w:textAlignment w:val="auto"/>
        <w:rPr>
          <w:rFonts w:hint="eastAsia" w:ascii="黑体" w:hAnsi="黑体" w:eastAsia="黑体" w:cs="黑体"/>
          <w:b w:val="0"/>
          <w:bCs w:val="0"/>
          <w:color w:val="000000"/>
          <w:sz w:val="32"/>
          <w:szCs w:val="32"/>
          <w:u w:val="none" w:color="auto"/>
        </w:rPr>
      </w:pPr>
      <w:r>
        <w:rPr>
          <w:rFonts w:hint="eastAsia" w:ascii="黑体" w:hAnsi="黑体" w:eastAsia="黑体" w:cs="黑体"/>
          <w:b w:val="0"/>
          <w:bCs w:val="0"/>
          <w:color w:val="000000"/>
          <w:sz w:val="32"/>
          <w:szCs w:val="32"/>
          <w:u w:val="none" w:color="auto"/>
        </w:rPr>
        <w:fldChar w:fldCharType="begin"/>
      </w:r>
      <w:r>
        <w:rPr>
          <w:rFonts w:hint="eastAsia" w:ascii="黑体" w:hAnsi="黑体" w:eastAsia="黑体" w:cs="黑体"/>
          <w:b w:val="0"/>
          <w:bCs w:val="0"/>
          <w:color w:val="000000"/>
          <w:sz w:val="32"/>
          <w:szCs w:val="32"/>
          <w:u w:val="none" w:color="auto"/>
        </w:rPr>
        <w:instrText xml:space="preserve"> HYPERLINK \l "_Toc45616337" </w:instrText>
      </w:r>
      <w:r>
        <w:rPr>
          <w:rFonts w:hint="eastAsia" w:ascii="黑体" w:hAnsi="黑体" w:eastAsia="黑体" w:cs="黑体"/>
          <w:b w:val="0"/>
          <w:bCs w:val="0"/>
          <w:color w:val="000000"/>
          <w:sz w:val="32"/>
          <w:szCs w:val="32"/>
          <w:u w:val="none" w:color="auto"/>
        </w:rPr>
        <w:fldChar w:fldCharType="separate"/>
      </w:r>
      <w:r>
        <w:rPr>
          <w:rFonts w:hint="eastAsia" w:ascii="黑体" w:hAnsi="黑体" w:eastAsia="黑体" w:cs="黑体"/>
          <w:b w:val="0"/>
          <w:bCs w:val="0"/>
          <w:color w:val="000000"/>
          <w:sz w:val="32"/>
          <w:szCs w:val="32"/>
          <w:u w:val="none" w:color="auto"/>
        </w:rPr>
        <w:t>2应急组织体系</w:t>
      </w:r>
      <w:r>
        <w:rPr>
          <w:rFonts w:hint="eastAsia" w:ascii="黑体" w:hAnsi="黑体" w:eastAsia="黑体" w:cs="黑体"/>
          <w:b w:val="0"/>
          <w:bCs w:val="0"/>
          <w:color w:val="000000"/>
          <w:sz w:val="32"/>
          <w:szCs w:val="32"/>
          <w:u w:val="none" w:color="auto"/>
          <w:lang w:val="en-US" w:eastAsia="zh-CN"/>
        </w:rPr>
        <w:t>...</w:t>
      </w:r>
      <w:r>
        <w:rPr>
          <w:rFonts w:hint="eastAsia" w:ascii="黑体" w:hAnsi="黑体" w:eastAsia="黑体" w:cs="黑体"/>
          <w:b w:val="0"/>
          <w:bCs w:val="0"/>
          <w:color w:val="000000"/>
          <w:sz w:val="32"/>
          <w:szCs w:val="32"/>
          <w:u w:val="none" w:color="auto"/>
        </w:rPr>
        <w:tab/>
      </w:r>
      <w:r>
        <w:rPr>
          <w:rFonts w:hint="eastAsia" w:ascii="仿宋_GB2312" w:hAnsi="仿宋_GB2312" w:eastAsia="仿宋_GB2312" w:cs="仿宋_GB2312"/>
          <w:b w:val="0"/>
          <w:bCs w:val="0"/>
          <w:color w:val="000000"/>
          <w:sz w:val="32"/>
          <w:szCs w:val="32"/>
          <w:u w:val="none" w:color="auto"/>
          <w:lang w:val="en-US" w:eastAsia="zh-CN"/>
        </w:rPr>
        <w:t>6</w:t>
      </w:r>
      <w:r>
        <w:rPr>
          <w:rFonts w:hint="eastAsia" w:ascii="黑体" w:hAnsi="黑体" w:eastAsia="黑体" w:cs="黑体"/>
          <w:b w:val="0"/>
          <w:bCs w:val="0"/>
          <w:color w:val="000000"/>
          <w:sz w:val="32"/>
          <w:szCs w:val="32"/>
          <w:u w:val="none" w:color="auto"/>
        </w:rPr>
        <w:fldChar w:fldCharType="end"/>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eastAsia" w:ascii="仿宋_GB2312" w:hAnsi="仿宋_GB2312" w:eastAsia="仿宋_GB2312" w:cs="仿宋_GB2312"/>
          <w:color w:val="000000"/>
          <w:kern w:val="2"/>
          <w:sz w:val="32"/>
          <w:szCs w:val="32"/>
          <w:u w:val="none" w:color="auto"/>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"_Toc45616338"</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shd w:val="clear" w:color="auto" w:fill="FFFFFF"/>
        </w:rPr>
        <w:t>2.1领导机构</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lang w:val="en-US" w:eastAsia="zh-CN"/>
        </w:rPr>
        <w:t>6</w:t>
      </w:r>
      <w:r>
        <w:rPr>
          <w:rFonts w:hint="eastAsia" w:ascii="仿宋_GB2312" w:hAnsi="仿宋_GB2312" w:eastAsia="仿宋_GB2312" w:cs="仿宋_GB2312"/>
          <w:color w:val="000000"/>
          <w:sz w:val="32"/>
          <w:szCs w:val="32"/>
          <w:u w:val="none" w:color="auto"/>
        </w:rPr>
        <w:fldChar w:fldCharType="end"/>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eastAsia" w:ascii="仿宋_GB2312" w:hAnsi="仿宋_GB2312" w:eastAsia="仿宋_GB2312" w:cs="仿宋_GB2312"/>
          <w:color w:val="000000"/>
          <w:kern w:val="2"/>
          <w:sz w:val="32"/>
          <w:szCs w:val="32"/>
          <w:u w:val="none" w:color="auto"/>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"_Toc45616339"</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shd w:val="clear" w:color="auto" w:fill="FFFFFF"/>
        </w:rPr>
        <w:t>2.2办事机构</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lang w:val="en-US" w:eastAsia="zh-CN"/>
        </w:rPr>
        <w:t>7</w:t>
      </w:r>
      <w:r>
        <w:rPr>
          <w:rFonts w:hint="eastAsia" w:ascii="仿宋_GB2312" w:hAnsi="仿宋_GB2312" w:eastAsia="仿宋_GB2312" w:cs="仿宋_GB2312"/>
          <w:color w:val="000000"/>
          <w:sz w:val="32"/>
          <w:szCs w:val="32"/>
          <w:u w:val="none" w:color="auto"/>
        </w:rPr>
        <w:fldChar w:fldCharType="end"/>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eastAsia" w:ascii="仿宋_GB2312" w:hAnsi="仿宋_GB2312" w:eastAsia="仿宋_GB2312" w:cs="仿宋_GB2312"/>
          <w:color w:val="000000"/>
          <w:kern w:val="2"/>
          <w:sz w:val="32"/>
          <w:szCs w:val="32"/>
          <w:u w:val="none" w:color="auto"/>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"_Toc45616340"</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2.3</w:t>
      </w:r>
      <w:r>
        <w:rPr>
          <w:rStyle w:val="16"/>
          <w:rFonts w:hint="eastAsia" w:ascii="仿宋_GB2312" w:hAnsi="仿宋_GB2312" w:eastAsia="仿宋_GB2312" w:cs="仿宋_GB2312"/>
          <w:color w:val="000000"/>
          <w:sz w:val="32"/>
          <w:szCs w:val="32"/>
          <w:u w:val="none" w:color="auto"/>
          <w:lang w:val="en-US" w:eastAsia="zh-CN"/>
        </w:rPr>
        <w:t>指挥机构</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lang w:val="en-US" w:eastAsia="zh-CN"/>
        </w:rPr>
        <w:t>7</w:t>
      </w:r>
      <w:r>
        <w:rPr>
          <w:rFonts w:hint="eastAsia" w:ascii="仿宋_GB2312" w:hAnsi="仿宋_GB2312" w:eastAsia="仿宋_GB2312" w:cs="仿宋_GB2312"/>
          <w:color w:val="000000"/>
          <w:sz w:val="32"/>
          <w:szCs w:val="32"/>
          <w:u w:val="none" w:color="auto"/>
        </w:rPr>
        <w:fldChar w:fldCharType="end"/>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eastAsia" w:ascii="仿宋_GB2312" w:hAnsi="仿宋_GB2312" w:eastAsia="仿宋_GB2312" w:cs="仿宋_GB2312"/>
          <w:color w:val="000000"/>
          <w:kern w:val="2"/>
          <w:sz w:val="32"/>
          <w:szCs w:val="32"/>
          <w:u w:val="none" w:color="auto"/>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"_Toc45616341"</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shd w:val="clear" w:color="auto" w:fill="FFFFFF"/>
        </w:rPr>
        <w:t>2.4</w:t>
      </w:r>
      <w:r>
        <w:rPr>
          <w:rStyle w:val="16"/>
          <w:rFonts w:hint="eastAsia" w:ascii="仿宋_GB2312" w:hAnsi="仿宋_GB2312" w:eastAsia="仿宋_GB2312" w:cs="仿宋_GB2312"/>
          <w:color w:val="000000"/>
          <w:sz w:val="32"/>
          <w:szCs w:val="32"/>
          <w:u w:val="none" w:color="auto"/>
          <w:shd w:val="clear" w:color="auto" w:fill="FFFFFF"/>
          <w:lang w:val="en-US" w:eastAsia="zh-CN"/>
        </w:rPr>
        <w:t>职责分工</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lang w:val="en-US" w:eastAsia="zh-CN"/>
        </w:rPr>
        <w:t>1</w:t>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0</w:t>
      </w:r>
    </w:p>
    <w:p>
      <w:pPr>
        <w:pStyle w:val="9"/>
        <w:keepNext w:val="0"/>
        <w:keepLines w:val="0"/>
        <w:pageBreakBefore w:val="0"/>
        <w:widowControl/>
        <w:kinsoku/>
        <w:wordWrap/>
        <w:overflowPunct/>
        <w:topLinePunct w:val="0"/>
        <w:autoSpaceDE/>
        <w:autoSpaceDN/>
        <w:bidi w:val="0"/>
        <w:adjustRightInd/>
        <w:snapToGrid/>
        <w:spacing w:line="480" w:lineRule="exact"/>
        <w:ind w:left="0"/>
        <w:textAlignment w:val="auto"/>
        <w:rPr>
          <w:rFonts w:hint="eastAsia" w:ascii="黑体" w:hAnsi="黑体" w:eastAsia="黑体" w:cs="黑体"/>
          <w:b w:val="0"/>
          <w:bCs w:val="0"/>
          <w:color w:val="000000"/>
          <w:sz w:val="32"/>
          <w:szCs w:val="32"/>
          <w:u w:val="none" w:color="auto"/>
          <w:lang w:val="en-US" w:eastAsia="zh-CN"/>
        </w:rPr>
      </w:pPr>
      <w:r>
        <w:rPr>
          <w:rFonts w:hint="eastAsia" w:ascii="黑体" w:hAnsi="黑体" w:eastAsia="黑体" w:cs="黑体"/>
          <w:b w:val="0"/>
          <w:bCs w:val="0"/>
          <w:color w:val="000000"/>
          <w:sz w:val="32"/>
          <w:szCs w:val="32"/>
          <w:u w:val="none" w:color="auto"/>
        </w:rPr>
        <w:fldChar w:fldCharType="begin"/>
      </w:r>
      <w:r>
        <w:rPr>
          <w:rFonts w:hint="eastAsia" w:ascii="黑体" w:hAnsi="黑体" w:eastAsia="黑体" w:cs="黑体"/>
          <w:b w:val="0"/>
          <w:bCs w:val="0"/>
          <w:color w:val="000000"/>
          <w:sz w:val="32"/>
          <w:szCs w:val="32"/>
          <w:u w:val="none" w:color="auto"/>
        </w:rPr>
        <w:instrText xml:space="preserve"> HYPERLINK \l "_Toc45616344" </w:instrText>
      </w:r>
      <w:r>
        <w:rPr>
          <w:rFonts w:hint="eastAsia" w:ascii="黑体" w:hAnsi="黑体" w:eastAsia="黑体" w:cs="黑体"/>
          <w:b w:val="0"/>
          <w:bCs w:val="0"/>
          <w:color w:val="000000"/>
          <w:sz w:val="32"/>
          <w:szCs w:val="32"/>
          <w:u w:val="none" w:color="auto"/>
        </w:rPr>
        <w:fldChar w:fldCharType="separate"/>
      </w:r>
      <w:r>
        <w:rPr>
          <w:rFonts w:hint="eastAsia" w:ascii="黑体" w:hAnsi="黑体" w:eastAsia="黑体" w:cs="黑体"/>
          <w:b w:val="0"/>
          <w:bCs w:val="0"/>
          <w:color w:val="000000"/>
          <w:sz w:val="32"/>
          <w:szCs w:val="32"/>
          <w:u w:val="none" w:color="auto"/>
        </w:rPr>
        <w:t>3</w:t>
      </w:r>
      <w:r>
        <w:rPr>
          <w:rFonts w:hint="eastAsia" w:ascii="黑体" w:hAnsi="黑体" w:eastAsia="黑体" w:cs="黑体"/>
          <w:b w:val="0"/>
          <w:bCs w:val="0"/>
          <w:color w:val="000000"/>
          <w:sz w:val="32"/>
          <w:szCs w:val="32"/>
          <w:u w:val="none" w:color="auto"/>
          <w:lang w:val="en-US" w:eastAsia="zh-CN"/>
        </w:rPr>
        <w:t>响应机制</w:t>
      </w:r>
      <w:r>
        <w:rPr>
          <w:rFonts w:hint="eastAsia" w:ascii="黑体" w:hAnsi="黑体" w:eastAsia="黑体" w:cs="黑体"/>
          <w:b w:val="0"/>
          <w:bCs w:val="0"/>
          <w:color w:val="000000"/>
          <w:sz w:val="32"/>
          <w:szCs w:val="32"/>
          <w:u w:val="none" w:color="auto"/>
        </w:rPr>
        <w:tab/>
      </w:r>
      <w:r>
        <w:rPr>
          <w:rFonts w:hint="eastAsia" w:ascii="黑体" w:hAnsi="黑体" w:eastAsia="黑体" w:cs="黑体"/>
          <w:b w:val="0"/>
          <w:bCs w:val="0"/>
          <w:color w:val="000000"/>
          <w:sz w:val="32"/>
          <w:szCs w:val="32"/>
          <w:u w:val="none" w:color="auto"/>
          <w:lang w:val="en-US" w:eastAsia="zh-CN"/>
        </w:rPr>
        <w:t>1</w:t>
      </w:r>
      <w:r>
        <w:rPr>
          <w:rFonts w:hint="eastAsia" w:ascii="黑体" w:hAnsi="黑体" w:eastAsia="黑体" w:cs="黑体"/>
          <w:b w:val="0"/>
          <w:bCs w:val="0"/>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bidi="ar-SA"/>
        </w:rPr>
        <w:t>2</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eastAsia" w:ascii="仿宋_GB2312" w:hAnsi="仿宋_GB2312" w:eastAsia="仿宋_GB2312" w:cs="仿宋_GB2312"/>
          <w:color w:val="000000"/>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Fonts w:hint="eastAsia" w:ascii="仿宋_GB2312" w:hAnsi="仿宋_GB2312" w:eastAsia="仿宋_GB2312" w:cs="仿宋_GB2312"/>
          <w:color w:val="000000"/>
          <w:sz w:val="32"/>
          <w:szCs w:val="32"/>
          <w:u w:val="none" w:color="auto"/>
        </w:rPr>
        <w:instrText xml:space="preserve"> HYPERLINK \l "_Toc45616345" </w:instrText>
      </w:r>
      <w:r>
        <w:rPr>
          <w:rFonts w:hint="eastAsia" w:ascii="仿宋_GB2312" w:hAnsi="仿宋_GB2312" w:eastAsia="仿宋_GB2312" w:cs="仿宋_GB2312"/>
          <w:color w:val="000000"/>
          <w:sz w:val="32"/>
          <w:szCs w:val="32"/>
          <w:u w:val="none" w:color="auto"/>
        </w:rPr>
        <w:fldChar w:fldCharType="separate"/>
      </w:r>
      <w:r>
        <w:rPr>
          <w:rFonts w:hint="eastAsia" w:ascii="仿宋_GB2312" w:hAnsi="仿宋_GB2312" w:eastAsia="仿宋_GB2312" w:cs="仿宋_GB2312"/>
          <w:color w:val="000000"/>
          <w:sz w:val="32"/>
          <w:szCs w:val="32"/>
          <w:u w:val="none" w:color="auto"/>
        </w:rPr>
        <w:t>3.1</w:t>
      </w:r>
      <w:r>
        <w:rPr>
          <w:rFonts w:hint="eastAsia" w:ascii="仿宋_GB2312" w:hAnsi="仿宋_GB2312" w:eastAsia="仿宋_GB2312" w:cs="仿宋_GB2312"/>
          <w:color w:val="000000"/>
          <w:sz w:val="32"/>
          <w:szCs w:val="32"/>
          <w:u w:val="none" w:color="auto"/>
          <w:lang w:val="en-US" w:eastAsia="zh-CN"/>
        </w:rPr>
        <w:t>风险管理和危险源治理机制</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lang w:val="en-US" w:eastAsia="zh-CN"/>
        </w:rPr>
        <w:t>1</w:t>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2</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default" w:ascii="仿宋_GB2312" w:hAnsi="仿宋_GB2312" w:eastAsia="仿宋_GB2312" w:cs="仿宋_GB2312"/>
          <w:color w:val="000000"/>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Fonts w:hint="eastAsia" w:ascii="仿宋_GB2312" w:hAnsi="仿宋_GB2312" w:eastAsia="仿宋_GB2312" w:cs="仿宋_GB2312"/>
          <w:color w:val="000000"/>
          <w:sz w:val="32"/>
          <w:szCs w:val="32"/>
          <w:u w:val="none" w:color="auto"/>
        </w:rPr>
        <w:instrText xml:space="preserve"> HYPERLINK \l "_Toc45616346" </w:instrText>
      </w:r>
      <w:r>
        <w:rPr>
          <w:rFonts w:hint="eastAsia" w:ascii="仿宋_GB2312" w:hAnsi="仿宋_GB2312" w:eastAsia="仿宋_GB2312" w:cs="仿宋_GB2312"/>
          <w:color w:val="000000"/>
          <w:sz w:val="32"/>
          <w:szCs w:val="32"/>
          <w:u w:val="none" w:color="auto"/>
        </w:rPr>
        <w:fldChar w:fldCharType="separate"/>
      </w:r>
      <w:r>
        <w:rPr>
          <w:rFonts w:hint="eastAsia" w:ascii="仿宋_GB2312" w:hAnsi="仿宋_GB2312" w:eastAsia="仿宋_GB2312" w:cs="仿宋_GB2312"/>
          <w:color w:val="000000"/>
          <w:sz w:val="32"/>
          <w:szCs w:val="32"/>
          <w:u w:val="none" w:color="auto"/>
        </w:rPr>
        <w:t>3.2</w:t>
      </w:r>
      <w:r>
        <w:rPr>
          <w:rFonts w:hint="eastAsia" w:ascii="仿宋_GB2312" w:hAnsi="仿宋_GB2312" w:eastAsia="仿宋_GB2312" w:cs="仿宋_GB2312"/>
          <w:color w:val="000000"/>
          <w:sz w:val="32"/>
          <w:szCs w:val="32"/>
          <w:u w:val="none" w:color="auto"/>
          <w:lang w:val="en-US" w:eastAsia="zh-CN"/>
        </w:rPr>
        <w:t>监测预警机制</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14</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eastAsia" w:ascii="仿宋_GB2312" w:hAnsi="仿宋_GB2312" w:eastAsia="仿宋_GB2312" w:cs="仿宋_GB2312"/>
          <w:color w:val="000000"/>
          <w:sz w:val="32"/>
          <w:szCs w:val="32"/>
          <w:u w:val="none" w:color="auto"/>
          <w:lang w:val="en-US" w:eastAsia="zh-CN"/>
        </w:rPr>
      </w:pPr>
      <w:r>
        <w:rPr>
          <w:rFonts w:hint="eastAsia" w:ascii="仿宋_GB2312" w:hAnsi="仿宋_GB2312" w:eastAsia="仿宋_GB2312" w:cs="仿宋_GB2312"/>
          <w:color w:val="000000"/>
          <w:sz w:val="32"/>
          <w:szCs w:val="32"/>
          <w:u w:val="none" w:color="auto"/>
          <w:lang w:val="en-US" w:eastAsia="zh-CN"/>
        </w:rPr>
        <w:t>3.3应对处置机制............................... 17</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default" w:ascii="仿宋_GB2312" w:hAnsi="仿宋_GB2312" w:eastAsia="仿宋_GB2312" w:cs="仿宋_GB2312"/>
          <w:color w:val="000000"/>
          <w:sz w:val="32"/>
          <w:szCs w:val="32"/>
          <w:u w:val="none" w:color="auto"/>
          <w:lang w:val="en-US" w:eastAsia="zh-CN"/>
        </w:rPr>
      </w:pPr>
      <w:r>
        <w:rPr>
          <w:rFonts w:hint="eastAsia" w:ascii="仿宋_GB2312" w:hAnsi="仿宋_GB2312" w:eastAsia="仿宋_GB2312" w:cs="仿宋_GB2312"/>
          <w:color w:val="000000"/>
          <w:sz w:val="32"/>
          <w:szCs w:val="32"/>
          <w:u w:val="none" w:color="auto"/>
          <w:lang w:val="en-US" w:eastAsia="zh-CN"/>
        </w:rPr>
        <w:t>3.4恢复重建机制............................... 27</w:t>
      </w:r>
    </w:p>
    <w:p>
      <w:pPr>
        <w:pStyle w:val="9"/>
        <w:keepNext w:val="0"/>
        <w:keepLines w:val="0"/>
        <w:pageBreakBefore w:val="0"/>
        <w:widowControl/>
        <w:kinsoku/>
        <w:wordWrap/>
        <w:overflowPunct/>
        <w:topLinePunct w:val="0"/>
        <w:autoSpaceDE/>
        <w:autoSpaceDN/>
        <w:bidi w:val="0"/>
        <w:adjustRightInd/>
        <w:snapToGrid/>
        <w:spacing w:line="480" w:lineRule="exact"/>
        <w:ind w:left="0"/>
        <w:textAlignment w:val="auto"/>
        <w:rPr>
          <w:rFonts w:hint="eastAsia" w:ascii="黑体" w:hAnsi="黑体" w:eastAsia="黑体" w:cs="黑体"/>
          <w:b w:val="0"/>
          <w:bCs w:val="0"/>
          <w:color w:val="000000"/>
          <w:sz w:val="32"/>
          <w:szCs w:val="32"/>
          <w:u w:val="none" w:color="auto"/>
          <w:lang w:val="en-US" w:eastAsia="zh-CN"/>
        </w:rPr>
      </w:pPr>
      <w:r>
        <w:rPr>
          <w:rFonts w:hint="eastAsia" w:ascii="黑体" w:hAnsi="黑体" w:eastAsia="黑体" w:cs="黑体"/>
          <w:b w:val="0"/>
          <w:bCs w:val="0"/>
          <w:color w:val="000000"/>
          <w:sz w:val="32"/>
          <w:szCs w:val="32"/>
          <w:u w:val="none" w:color="auto"/>
        </w:rPr>
        <w:fldChar w:fldCharType="begin"/>
      </w:r>
      <w:r>
        <w:rPr>
          <w:rFonts w:hint="eastAsia" w:ascii="黑体" w:hAnsi="黑体" w:eastAsia="黑体" w:cs="黑体"/>
          <w:b w:val="0"/>
          <w:bCs w:val="0"/>
          <w:color w:val="000000"/>
          <w:sz w:val="32"/>
          <w:szCs w:val="32"/>
          <w:u w:val="none" w:color="auto"/>
        </w:rPr>
        <w:instrText xml:space="preserve"> HYPERLINK \l "_Toc45616347" </w:instrText>
      </w:r>
      <w:r>
        <w:rPr>
          <w:rFonts w:hint="eastAsia" w:ascii="黑体" w:hAnsi="黑体" w:eastAsia="黑体" w:cs="黑体"/>
          <w:b w:val="0"/>
          <w:bCs w:val="0"/>
          <w:color w:val="000000"/>
          <w:sz w:val="32"/>
          <w:szCs w:val="32"/>
          <w:u w:val="none" w:color="auto"/>
        </w:rPr>
        <w:fldChar w:fldCharType="separate"/>
      </w:r>
      <w:r>
        <w:rPr>
          <w:rFonts w:hint="eastAsia" w:ascii="黑体" w:hAnsi="黑体" w:eastAsia="黑体" w:cs="黑体"/>
          <w:b w:val="0"/>
          <w:bCs w:val="0"/>
          <w:color w:val="000000"/>
          <w:sz w:val="32"/>
          <w:szCs w:val="32"/>
          <w:u w:val="none" w:color="auto"/>
        </w:rPr>
        <w:t>4应急</w:t>
      </w:r>
      <w:r>
        <w:rPr>
          <w:rFonts w:hint="eastAsia" w:ascii="黑体" w:hAnsi="黑体" w:eastAsia="黑体" w:cs="黑体"/>
          <w:b w:val="0"/>
          <w:bCs w:val="0"/>
          <w:color w:val="000000"/>
          <w:sz w:val="32"/>
          <w:szCs w:val="32"/>
          <w:u w:val="none" w:color="auto"/>
          <w:lang w:val="en-US" w:eastAsia="zh-CN"/>
        </w:rPr>
        <w:t>保障</w:t>
      </w:r>
      <w:r>
        <w:rPr>
          <w:rFonts w:hint="eastAsia" w:ascii="黑体" w:hAnsi="黑体" w:eastAsia="黑体" w:cs="黑体"/>
          <w:b w:val="0"/>
          <w:bCs w:val="0"/>
          <w:color w:val="000000"/>
          <w:sz w:val="32"/>
          <w:szCs w:val="32"/>
          <w:u w:val="none" w:color="auto"/>
        </w:rPr>
        <w:tab/>
      </w:r>
      <w:r>
        <w:rPr>
          <w:rFonts w:hint="eastAsia" w:ascii="仿宋_GB2312" w:hAnsi="仿宋_GB2312" w:eastAsia="仿宋_GB2312" w:cs="仿宋_GB2312"/>
          <w:b w:val="0"/>
          <w:bCs w:val="0"/>
          <w:color w:val="000000"/>
          <w:sz w:val="32"/>
          <w:szCs w:val="32"/>
          <w:u w:val="none" w:color="auto"/>
          <w:lang w:val="en-US" w:eastAsia="zh-CN"/>
        </w:rPr>
        <w:t>2</w:t>
      </w:r>
      <w:r>
        <w:rPr>
          <w:rFonts w:hint="eastAsia" w:ascii="黑体" w:hAnsi="黑体" w:eastAsia="黑体" w:cs="黑体"/>
          <w:b w:val="0"/>
          <w:bCs w:val="0"/>
          <w:color w:val="000000"/>
          <w:sz w:val="32"/>
          <w:szCs w:val="32"/>
          <w:u w:val="none" w:color="auto"/>
        </w:rPr>
        <w:fldChar w:fldCharType="end"/>
      </w:r>
      <w:r>
        <w:rPr>
          <w:rFonts w:hint="eastAsia" w:ascii="黑体" w:hAnsi="黑体" w:eastAsia="黑体" w:cs="黑体"/>
          <w:b w:val="0"/>
          <w:bCs w:val="0"/>
          <w:color w:val="000000"/>
          <w:sz w:val="32"/>
          <w:szCs w:val="32"/>
          <w:u w:val="none" w:color="auto"/>
          <w:lang w:val="en-US" w:eastAsia="zh-CN"/>
        </w:rPr>
        <w:t>8</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eastAsia"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"_Toc45616348"</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shd w:val="clear" w:color="auto" w:fill="FFFFFF"/>
        </w:rPr>
        <w:t>4.1</w:t>
      </w:r>
      <w:r>
        <w:rPr>
          <w:rStyle w:val="16"/>
          <w:rFonts w:hint="eastAsia" w:ascii="仿宋_GB2312" w:hAnsi="仿宋_GB2312" w:eastAsia="仿宋_GB2312" w:cs="仿宋_GB2312"/>
          <w:color w:val="000000"/>
          <w:sz w:val="32"/>
          <w:szCs w:val="32"/>
          <w:u w:val="none" w:color="auto"/>
          <w:shd w:val="clear" w:color="auto" w:fill="FFFFFF"/>
          <w:lang w:val="en-US" w:eastAsia="zh-CN"/>
        </w:rPr>
        <w:t>人力保障</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lang w:val="en-US" w:eastAsia="zh-CN"/>
        </w:rPr>
        <w:t>2</w:t>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9</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eastAsia"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"_Toc45616349"</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shd w:val="clear" w:color="auto" w:fill="FFFFFF"/>
        </w:rPr>
        <w:t>4.2</w:t>
      </w:r>
      <w:r>
        <w:rPr>
          <w:rStyle w:val="16"/>
          <w:rFonts w:hint="eastAsia" w:ascii="仿宋_GB2312" w:hAnsi="仿宋_GB2312" w:eastAsia="仿宋_GB2312" w:cs="仿宋_GB2312"/>
          <w:color w:val="000000"/>
          <w:sz w:val="32"/>
          <w:szCs w:val="32"/>
          <w:u w:val="none" w:color="auto"/>
          <w:shd w:val="clear" w:color="auto" w:fill="FFFFFF"/>
          <w:lang w:val="en-US" w:eastAsia="zh-CN"/>
        </w:rPr>
        <w:t>财力保障</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lang w:val="en-US" w:eastAsia="zh-CN"/>
        </w:rPr>
        <w:t>3</w:t>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0</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eastAsia"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"_Toc45616350"</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shd w:val="clear" w:color="auto" w:fill="FFFFFF"/>
        </w:rPr>
        <w:t>4.3</w:t>
      </w:r>
      <w:r>
        <w:rPr>
          <w:rStyle w:val="16"/>
          <w:rFonts w:hint="eastAsia" w:ascii="仿宋_GB2312" w:hAnsi="仿宋_GB2312" w:eastAsia="仿宋_GB2312" w:cs="仿宋_GB2312"/>
          <w:color w:val="000000"/>
          <w:sz w:val="32"/>
          <w:szCs w:val="32"/>
          <w:u w:val="none" w:color="auto"/>
          <w:shd w:val="clear" w:color="auto" w:fill="FFFFFF"/>
          <w:lang w:val="en-US" w:eastAsia="zh-CN"/>
        </w:rPr>
        <w:t>物资装备保障</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lang w:val="en-US" w:eastAsia="zh-CN"/>
        </w:rPr>
        <w:t>3</w:t>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1</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eastAsia" w:ascii="仿宋_GB2312" w:hAnsi="仿宋_GB2312" w:eastAsia="仿宋_GB2312" w:cs="仿宋_GB2312"/>
          <w:color w:val="000000"/>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Fonts w:hint="eastAsia" w:ascii="仿宋_GB2312" w:hAnsi="仿宋_GB2312" w:eastAsia="仿宋_GB2312" w:cs="仿宋_GB2312"/>
          <w:color w:val="000000"/>
          <w:sz w:val="32"/>
          <w:szCs w:val="32"/>
          <w:u w:val="none" w:color="auto"/>
        </w:rPr>
        <w:instrText xml:space="preserve"> HYPERLINK \l "_Toc45616351" </w:instrText>
      </w:r>
      <w:r>
        <w:rPr>
          <w:rFonts w:hint="eastAsia" w:ascii="仿宋_GB2312" w:hAnsi="仿宋_GB2312" w:eastAsia="仿宋_GB2312" w:cs="仿宋_GB2312"/>
          <w:color w:val="000000"/>
          <w:sz w:val="32"/>
          <w:szCs w:val="32"/>
          <w:u w:val="none" w:color="auto"/>
        </w:rPr>
        <w:fldChar w:fldCharType="separate"/>
      </w:r>
      <w:r>
        <w:rPr>
          <w:rFonts w:hint="eastAsia" w:ascii="仿宋_GB2312" w:hAnsi="仿宋_GB2312" w:eastAsia="仿宋_GB2312" w:cs="仿宋_GB2312"/>
          <w:color w:val="000000"/>
          <w:sz w:val="32"/>
          <w:szCs w:val="32"/>
          <w:u w:val="none" w:color="auto"/>
        </w:rPr>
        <w:t>4.4</w:t>
      </w:r>
      <w:r>
        <w:rPr>
          <w:rFonts w:hint="eastAsia" w:ascii="仿宋_GB2312" w:hAnsi="仿宋_GB2312" w:eastAsia="仿宋_GB2312" w:cs="仿宋_GB2312"/>
          <w:color w:val="000000"/>
          <w:sz w:val="32"/>
          <w:szCs w:val="32"/>
          <w:u w:val="none" w:color="auto"/>
          <w:lang w:val="en-US" w:eastAsia="zh-CN"/>
        </w:rPr>
        <w:t>医疗卫生保障</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lang w:val="en-US" w:eastAsia="zh-CN"/>
        </w:rPr>
        <w:t>3</w:t>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2</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eastAsia" w:ascii="仿宋_GB2312" w:hAnsi="仿宋_GB2312" w:eastAsia="仿宋_GB2312" w:cs="仿宋_GB2312"/>
          <w:color w:val="000000"/>
          <w:sz w:val="32"/>
          <w:szCs w:val="32"/>
          <w:u w:val="none" w:color="auto"/>
          <w:lang w:val="en-US" w:eastAsia="zh-CN"/>
        </w:rPr>
      </w:pPr>
      <w:r>
        <w:rPr>
          <w:rFonts w:hint="eastAsia" w:ascii="仿宋_GB2312" w:hAnsi="仿宋_GB2312" w:eastAsia="仿宋_GB2312" w:cs="仿宋_GB2312"/>
          <w:color w:val="000000"/>
          <w:sz w:val="32"/>
          <w:szCs w:val="32"/>
          <w:u w:val="none" w:color="auto"/>
          <w:lang w:val="en-US" w:eastAsia="zh-CN"/>
        </w:rPr>
        <w:t>4.5交通运输保障............................... 32</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eastAsia" w:ascii="仿宋_GB2312" w:hAnsi="仿宋_GB2312" w:eastAsia="仿宋_GB2312" w:cs="仿宋_GB2312"/>
          <w:color w:val="000000"/>
          <w:sz w:val="32"/>
          <w:szCs w:val="32"/>
          <w:u w:val="none" w:color="auto"/>
          <w:lang w:val="en-US" w:eastAsia="zh-CN"/>
        </w:rPr>
      </w:pPr>
      <w:r>
        <w:rPr>
          <w:rFonts w:hint="eastAsia" w:ascii="仿宋_GB2312" w:hAnsi="仿宋_GB2312" w:eastAsia="仿宋_GB2312" w:cs="仿宋_GB2312"/>
          <w:color w:val="000000"/>
          <w:sz w:val="32"/>
          <w:szCs w:val="32"/>
          <w:u w:val="none" w:color="auto"/>
          <w:lang w:val="en-US" w:eastAsia="zh-CN"/>
        </w:rPr>
        <w:t>4.6治安维稳保障............................... 32</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eastAsia" w:ascii="仿宋_GB2312" w:hAnsi="仿宋_GB2312" w:eastAsia="仿宋_GB2312" w:cs="仿宋_GB2312"/>
          <w:color w:val="000000"/>
          <w:sz w:val="32"/>
          <w:szCs w:val="32"/>
          <w:u w:val="none" w:color="auto"/>
          <w:lang w:val="en-US" w:eastAsia="zh-CN"/>
        </w:rPr>
      </w:pPr>
      <w:r>
        <w:rPr>
          <w:rFonts w:hint="eastAsia" w:ascii="仿宋_GB2312" w:hAnsi="仿宋_GB2312" w:eastAsia="仿宋_GB2312" w:cs="仿宋_GB2312"/>
          <w:color w:val="000000"/>
          <w:sz w:val="32"/>
          <w:szCs w:val="32"/>
          <w:u w:val="none" w:color="auto"/>
          <w:lang w:val="en-US" w:eastAsia="zh-CN"/>
        </w:rPr>
        <w:t>4.7公共设施保障............................... 32</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eastAsia" w:ascii="仿宋_GB2312" w:hAnsi="仿宋_GB2312" w:eastAsia="仿宋_GB2312" w:cs="仿宋_GB2312"/>
          <w:color w:val="000000"/>
          <w:sz w:val="32"/>
          <w:szCs w:val="32"/>
          <w:u w:val="none" w:color="auto"/>
          <w:lang w:val="en-US" w:eastAsia="zh-CN"/>
        </w:rPr>
      </w:pPr>
      <w:r>
        <w:rPr>
          <w:rFonts w:hint="eastAsia" w:ascii="仿宋_GB2312" w:hAnsi="仿宋_GB2312" w:eastAsia="仿宋_GB2312" w:cs="仿宋_GB2312"/>
          <w:color w:val="000000"/>
          <w:sz w:val="32"/>
          <w:szCs w:val="32"/>
          <w:u w:val="none" w:color="auto"/>
          <w:lang w:val="en-US" w:eastAsia="zh-CN"/>
        </w:rPr>
        <w:t>4.8紧急疏散撤离保障........................... 33</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eastAsia" w:ascii="仿宋_GB2312" w:hAnsi="仿宋_GB2312" w:eastAsia="仿宋_GB2312" w:cs="仿宋_GB2312"/>
          <w:color w:val="000000"/>
          <w:sz w:val="32"/>
          <w:szCs w:val="32"/>
          <w:u w:val="none" w:color="auto"/>
          <w:lang w:val="en-US" w:eastAsia="zh-CN"/>
        </w:rPr>
      </w:pPr>
      <w:r>
        <w:rPr>
          <w:rFonts w:hint="eastAsia" w:ascii="仿宋_GB2312" w:hAnsi="仿宋_GB2312" w:eastAsia="仿宋_GB2312" w:cs="仿宋_GB2312"/>
          <w:color w:val="000000"/>
          <w:sz w:val="32"/>
          <w:szCs w:val="32"/>
          <w:u w:val="none" w:color="auto"/>
          <w:lang w:val="en-US" w:eastAsia="zh-CN"/>
        </w:rPr>
        <w:t>4.9科技支撑保障............................... 33</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eastAsia" w:ascii="仿宋_GB2312" w:hAnsi="仿宋_GB2312" w:eastAsia="仿宋_GB2312" w:cs="仿宋_GB2312"/>
          <w:color w:val="000000"/>
          <w:sz w:val="32"/>
          <w:szCs w:val="32"/>
          <w:u w:val="none" w:color="auto"/>
          <w:lang w:val="en-US" w:eastAsia="zh-CN"/>
        </w:rPr>
      </w:pPr>
      <w:r>
        <w:rPr>
          <w:rFonts w:hint="eastAsia" w:ascii="仿宋_GB2312" w:hAnsi="仿宋_GB2312" w:eastAsia="仿宋_GB2312" w:cs="仿宋_GB2312"/>
          <w:color w:val="000000"/>
          <w:sz w:val="32"/>
          <w:szCs w:val="32"/>
          <w:u w:val="none" w:color="auto"/>
          <w:lang w:val="en-US" w:eastAsia="zh-CN"/>
        </w:rPr>
        <w:t>4.10信息监测保障.............................. 33</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eastAsia" w:ascii="黑体" w:hAnsi="黑体" w:eastAsia="黑体" w:cs="黑体"/>
          <w:b w:val="0"/>
          <w:bCs w:val="0"/>
          <w:color w:val="000000"/>
          <w:sz w:val="32"/>
          <w:szCs w:val="32"/>
          <w:u w:val="none" w:color="auto"/>
        </w:rPr>
      </w:pPr>
      <w:r>
        <w:rPr>
          <w:rFonts w:hint="eastAsia" w:ascii="仿宋_GB2312" w:hAnsi="仿宋_GB2312" w:eastAsia="仿宋_GB2312" w:cs="仿宋_GB2312"/>
          <w:color w:val="000000"/>
          <w:sz w:val="32"/>
          <w:szCs w:val="32"/>
          <w:u w:val="none" w:color="auto"/>
          <w:lang w:val="en-US" w:eastAsia="zh-CN"/>
        </w:rPr>
        <w:t>4.11其他保障.................................. 33</w:t>
      </w:r>
    </w:p>
    <w:p>
      <w:pPr>
        <w:pStyle w:val="9"/>
        <w:keepNext w:val="0"/>
        <w:keepLines w:val="0"/>
        <w:pageBreakBefore w:val="0"/>
        <w:widowControl/>
        <w:kinsoku/>
        <w:wordWrap/>
        <w:overflowPunct/>
        <w:topLinePunct w:val="0"/>
        <w:autoSpaceDE/>
        <w:autoSpaceDN/>
        <w:bidi w:val="0"/>
        <w:adjustRightInd/>
        <w:snapToGrid/>
        <w:spacing w:line="480" w:lineRule="exact"/>
        <w:ind w:left="0"/>
        <w:textAlignment w:val="auto"/>
        <w:rPr>
          <w:rFonts w:hint="eastAsia" w:ascii="黑体" w:hAnsi="黑体" w:eastAsia="黑体" w:cs="黑体"/>
          <w:b w:val="0"/>
          <w:bCs w:val="0"/>
          <w:color w:val="000000"/>
          <w:sz w:val="32"/>
          <w:szCs w:val="32"/>
          <w:u w:val="none" w:color="auto"/>
          <w:lang w:val="en-US" w:eastAsia="zh-CN"/>
        </w:rPr>
      </w:pPr>
      <w:r>
        <w:rPr>
          <w:rFonts w:hint="eastAsia" w:ascii="黑体" w:hAnsi="黑体" w:eastAsia="黑体" w:cs="黑体"/>
          <w:b w:val="0"/>
          <w:bCs w:val="0"/>
          <w:color w:val="000000"/>
          <w:sz w:val="32"/>
          <w:szCs w:val="32"/>
          <w:u w:val="none" w:color="auto"/>
        </w:rPr>
        <w:fldChar w:fldCharType="begin"/>
      </w:r>
      <w:r>
        <w:rPr>
          <w:rFonts w:hint="eastAsia" w:ascii="黑体" w:hAnsi="黑体" w:eastAsia="黑体" w:cs="黑体"/>
          <w:b w:val="0"/>
          <w:bCs w:val="0"/>
          <w:color w:val="000000"/>
          <w:sz w:val="32"/>
          <w:szCs w:val="32"/>
          <w:u w:val="none" w:color="auto"/>
        </w:rPr>
        <w:instrText xml:space="preserve"> HYPERLINK \l "_Toc45616353" </w:instrText>
      </w:r>
      <w:r>
        <w:rPr>
          <w:rFonts w:hint="eastAsia" w:ascii="黑体" w:hAnsi="黑体" w:eastAsia="黑体" w:cs="黑体"/>
          <w:b w:val="0"/>
          <w:bCs w:val="0"/>
          <w:color w:val="000000"/>
          <w:sz w:val="32"/>
          <w:szCs w:val="32"/>
          <w:u w:val="none" w:color="auto"/>
        </w:rPr>
        <w:fldChar w:fldCharType="separate"/>
      </w:r>
      <w:r>
        <w:rPr>
          <w:rFonts w:hint="eastAsia" w:ascii="黑体" w:hAnsi="黑体" w:eastAsia="黑体" w:cs="黑体"/>
          <w:b w:val="0"/>
          <w:bCs w:val="0"/>
          <w:color w:val="000000"/>
          <w:sz w:val="32"/>
          <w:szCs w:val="32"/>
          <w:u w:val="none" w:color="auto"/>
          <w:lang w:val="en-US" w:eastAsia="zh-CN"/>
        </w:rPr>
        <w:t>5</w:t>
      </w:r>
      <w:r>
        <w:rPr>
          <w:rFonts w:hint="eastAsia" w:ascii="黑体" w:hAnsi="黑体" w:eastAsia="黑体" w:cs="黑体"/>
          <w:b w:val="0"/>
          <w:bCs w:val="0"/>
          <w:color w:val="000000"/>
          <w:sz w:val="32"/>
          <w:szCs w:val="32"/>
          <w:u w:val="none" w:color="auto"/>
        </w:rPr>
        <w:t>监督管理</w:t>
      </w:r>
      <w:r>
        <w:rPr>
          <w:rFonts w:hint="eastAsia" w:ascii="黑体" w:hAnsi="黑体" w:eastAsia="黑体" w:cs="黑体"/>
          <w:b w:val="0"/>
          <w:bCs w:val="0"/>
          <w:color w:val="000000"/>
          <w:sz w:val="32"/>
          <w:szCs w:val="32"/>
          <w:u w:val="none" w:color="auto"/>
        </w:rPr>
        <w:tab/>
      </w:r>
      <w:r>
        <w:rPr>
          <w:rFonts w:hint="eastAsia" w:ascii="仿宋_GB2312" w:hAnsi="仿宋_GB2312" w:eastAsia="仿宋_GB2312" w:cs="仿宋_GB2312"/>
          <w:b w:val="0"/>
          <w:bCs w:val="0"/>
          <w:color w:val="000000"/>
          <w:sz w:val="32"/>
          <w:szCs w:val="32"/>
          <w:u w:val="none" w:color="auto"/>
          <w:lang w:val="en-US" w:eastAsia="zh-CN"/>
        </w:rPr>
        <w:t>3</w:t>
      </w:r>
      <w:r>
        <w:rPr>
          <w:rFonts w:hint="eastAsia" w:ascii="黑体" w:hAnsi="黑体" w:eastAsia="黑体" w:cs="黑体"/>
          <w:b w:val="0"/>
          <w:bCs w:val="0"/>
          <w:color w:val="000000"/>
          <w:sz w:val="32"/>
          <w:szCs w:val="32"/>
          <w:u w:val="none" w:color="auto"/>
        </w:rPr>
        <w:fldChar w:fldCharType="end"/>
      </w:r>
      <w:r>
        <w:rPr>
          <w:rFonts w:hint="eastAsia" w:ascii="仿宋_GB2312" w:hAnsi="仿宋_GB2312" w:eastAsia="仿宋_GB2312" w:cs="仿宋_GB2312"/>
          <w:b w:val="0"/>
          <w:bCs w:val="0"/>
          <w:color w:val="000000"/>
          <w:sz w:val="32"/>
          <w:szCs w:val="32"/>
          <w:u w:val="none" w:color="auto"/>
          <w:lang w:val="en-US" w:eastAsia="zh-CN"/>
        </w:rPr>
        <w:t>4</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eastAsia"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"_Toc45616354"</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Fonts w:hint="eastAsia" w:ascii="仿宋_GB2312" w:hAnsi="仿宋_GB2312" w:eastAsia="仿宋_GB2312" w:cs="仿宋_GB2312"/>
          <w:color w:val="000000"/>
          <w:sz w:val="32"/>
          <w:szCs w:val="32"/>
          <w:u w:val="none" w:color="auto"/>
          <w:lang w:val="en-US" w:eastAsia="zh-CN"/>
        </w:rPr>
        <w:t>5</w:t>
      </w:r>
      <w:r>
        <w:rPr>
          <w:rStyle w:val="16"/>
          <w:rFonts w:hint="eastAsia" w:ascii="仿宋_GB2312" w:hAnsi="仿宋_GB2312" w:eastAsia="仿宋_GB2312" w:cs="仿宋_GB2312"/>
          <w:color w:val="000000"/>
          <w:sz w:val="32"/>
          <w:szCs w:val="32"/>
          <w:u w:val="none" w:color="auto"/>
        </w:rPr>
        <w:t>.1</w:t>
      </w:r>
      <w:r>
        <w:rPr>
          <w:rStyle w:val="16"/>
          <w:rFonts w:hint="eastAsia" w:ascii="仿宋_GB2312" w:hAnsi="仿宋_GB2312" w:eastAsia="仿宋_GB2312" w:cs="仿宋_GB2312"/>
          <w:color w:val="000000"/>
          <w:sz w:val="32"/>
          <w:szCs w:val="32"/>
          <w:u w:val="none" w:color="auto"/>
          <w:lang w:val="en-US" w:eastAsia="zh-CN"/>
        </w:rPr>
        <w:t>预案编制</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lang w:val="en-US" w:eastAsia="zh-CN"/>
        </w:rPr>
        <w:t>3</w:t>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4</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eastAsia"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"_Toc45616355"</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Fonts w:hint="eastAsia" w:ascii="仿宋_GB2312" w:hAnsi="仿宋_GB2312" w:eastAsia="仿宋_GB2312" w:cs="仿宋_GB2312"/>
          <w:color w:val="000000"/>
          <w:sz w:val="32"/>
          <w:szCs w:val="32"/>
          <w:u w:val="none" w:color="auto"/>
          <w:lang w:val="en-US" w:eastAsia="zh-CN"/>
        </w:rPr>
        <w:t>5</w:t>
      </w:r>
      <w:r>
        <w:rPr>
          <w:rStyle w:val="16"/>
          <w:rFonts w:hint="eastAsia" w:ascii="仿宋_GB2312" w:hAnsi="仿宋_GB2312" w:eastAsia="仿宋_GB2312" w:cs="仿宋_GB2312"/>
          <w:color w:val="000000"/>
          <w:sz w:val="32"/>
          <w:szCs w:val="32"/>
          <w:u w:val="none" w:color="auto"/>
        </w:rPr>
        <w:t>.2预案</w:t>
      </w:r>
      <w:r>
        <w:rPr>
          <w:rStyle w:val="16"/>
          <w:rFonts w:hint="eastAsia" w:ascii="仿宋_GB2312" w:hAnsi="仿宋_GB2312" w:eastAsia="仿宋_GB2312" w:cs="仿宋_GB2312"/>
          <w:color w:val="000000"/>
          <w:sz w:val="32"/>
          <w:szCs w:val="32"/>
          <w:u w:val="none" w:color="auto"/>
          <w:lang w:val="en-US" w:eastAsia="zh-CN"/>
        </w:rPr>
        <w:t>审批与衔接</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lang w:val="en-US" w:eastAsia="zh-CN"/>
        </w:rPr>
        <w:t>3</w:t>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4</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eastAsia" w:ascii="仿宋_GB2312" w:hAnsi="仿宋_GB2312" w:eastAsia="仿宋_GB2312" w:cs="仿宋_GB2312"/>
          <w:color w:val="000000"/>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Fonts w:hint="eastAsia" w:ascii="仿宋_GB2312" w:hAnsi="仿宋_GB2312" w:eastAsia="仿宋_GB2312" w:cs="仿宋_GB2312"/>
          <w:color w:val="000000"/>
          <w:sz w:val="32"/>
          <w:szCs w:val="32"/>
          <w:u w:val="none" w:color="auto"/>
        </w:rPr>
        <w:instrText xml:space="preserve"> HYPERLINK \l "_Toc45616356" </w:instrText>
      </w:r>
      <w:r>
        <w:rPr>
          <w:rFonts w:hint="eastAsia" w:ascii="仿宋_GB2312" w:hAnsi="仿宋_GB2312" w:eastAsia="仿宋_GB2312" w:cs="仿宋_GB2312"/>
          <w:color w:val="000000"/>
          <w:sz w:val="32"/>
          <w:szCs w:val="32"/>
          <w:u w:val="none" w:color="auto"/>
        </w:rPr>
        <w:fldChar w:fldCharType="separate"/>
      </w:r>
      <w:r>
        <w:rPr>
          <w:rFonts w:hint="eastAsia" w:ascii="仿宋_GB2312" w:hAnsi="仿宋_GB2312" w:eastAsia="仿宋_GB2312" w:cs="仿宋_GB2312"/>
          <w:color w:val="000000"/>
          <w:sz w:val="32"/>
          <w:szCs w:val="32"/>
          <w:u w:val="none" w:color="auto"/>
          <w:lang w:val="en-US" w:eastAsia="zh-CN"/>
        </w:rPr>
        <w:t>5</w:t>
      </w:r>
      <w:r>
        <w:rPr>
          <w:rFonts w:hint="eastAsia" w:ascii="仿宋_GB2312" w:hAnsi="仿宋_GB2312" w:eastAsia="仿宋_GB2312" w:cs="仿宋_GB2312"/>
          <w:color w:val="000000"/>
          <w:sz w:val="32"/>
          <w:szCs w:val="32"/>
          <w:u w:val="none" w:color="auto"/>
        </w:rPr>
        <w:t>.3</w:t>
      </w:r>
      <w:r>
        <w:rPr>
          <w:rFonts w:hint="eastAsia" w:ascii="仿宋_GB2312" w:hAnsi="仿宋_GB2312" w:eastAsia="仿宋_GB2312" w:cs="仿宋_GB2312"/>
          <w:color w:val="000000"/>
          <w:sz w:val="32"/>
          <w:szCs w:val="32"/>
          <w:u w:val="none" w:color="auto"/>
          <w:lang w:val="en-US" w:eastAsia="zh-CN"/>
        </w:rPr>
        <w:t>预案演练</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lang w:val="en-US" w:eastAsia="zh-CN"/>
        </w:rPr>
        <w:t>3</w:t>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5</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eastAsia" w:ascii="仿宋_GB2312" w:hAnsi="仿宋_GB2312" w:eastAsia="仿宋_GB2312" w:cs="仿宋_GB2312"/>
          <w:color w:val="000000"/>
          <w:sz w:val="32"/>
          <w:szCs w:val="32"/>
          <w:u w:val="none" w:color="auto"/>
          <w:lang w:val="en-US" w:eastAsia="zh-CN"/>
        </w:rPr>
      </w:pPr>
      <w:r>
        <w:rPr>
          <w:rFonts w:hint="eastAsia" w:ascii="仿宋_GB2312" w:hAnsi="仿宋_GB2312" w:eastAsia="仿宋_GB2312" w:cs="仿宋_GB2312"/>
          <w:color w:val="000000"/>
          <w:sz w:val="32"/>
          <w:szCs w:val="32"/>
          <w:u w:val="none" w:color="auto"/>
          <w:lang w:val="en-US" w:eastAsia="zh-CN"/>
        </w:rPr>
        <w:t>5.4预案评估与修订............................. 36</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520" w:lineRule="exact"/>
        <w:ind w:left="560" w:firstLine="6" w:firstLineChars="2"/>
        <w:textAlignment w:val="auto"/>
        <w:rPr>
          <w:rFonts w:hint="eastAsia"/>
          <w:lang w:eastAsia="zh-CN"/>
        </w:rPr>
      </w:pPr>
      <w:r>
        <w:rPr>
          <w:rFonts w:hint="eastAsia" w:ascii="仿宋_GB2312" w:hAnsi="仿宋_GB2312" w:eastAsia="仿宋_GB2312" w:cs="仿宋_GB2312"/>
          <w:color w:val="000000"/>
          <w:sz w:val="32"/>
          <w:szCs w:val="32"/>
          <w:u w:val="none" w:color="auto"/>
          <w:lang w:val="en-US" w:eastAsia="zh-CN"/>
        </w:rPr>
        <w:t>5.5预案宣传与培训............................. 37</w:t>
      </w:r>
    </w:p>
    <w:p>
      <w:pPr>
        <w:pStyle w:val="5"/>
        <w:pageBreakBefore w:val="0"/>
        <w:widowControl w:val="0"/>
        <w:kinsoku/>
        <w:wordWrap/>
        <w:overflowPunct/>
        <w:topLinePunct w:val="0"/>
        <w:autoSpaceDE/>
        <w:autoSpaceDN/>
        <w:bidi w:val="0"/>
        <w:adjustRightInd/>
        <w:snapToGrid/>
        <w:spacing w:before="0" w:after="0" w:line="520" w:lineRule="exact"/>
        <w:ind w:left="0"/>
        <w:jc w:val="both"/>
        <w:textAlignment w:val="bottom"/>
        <w:rPr>
          <w:rFonts w:hint="eastAsia" w:ascii="仿宋_GB2312" w:hAnsi="仿宋_GB2312" w:eastAsia="仿宋_GB2312" w:cs="仿宋_GB2312"/>
          <w:b w:val="0"/>
          <w:bCs w:val="0"/>
          <w:color w:val="000000"/>
          <w:sz w:val="32"/>
          <w:szCs w:val="32"/>
          <w:u w:val="none" w:color="auto"/>
          <w:lang w:val="en-US" w:eastAsia="zh-CN"/>
        </w:rPr>
      </w:pPr>
      <w:r>
        <w:rPr>
          <w:rFonts w:hint="eastAsia" w:ascii="黑体" w:hAnsi="黑体" w:eastAsia="黑体" w:cs="黑体"/>
          <w:b w:val="0"/>
          <w:bCs w:val="0"/>
          <w:color w:val="000000"/>
          <w:sz w:val="32"/>
          <w:szCs w:val="32"/>
          <w:u w:val="none" w:color="auto"/>
        </w:rPr>
        <w:fldChar w:fldCharType="begin"/>
      </w:r>
      <w:r>
        <w:rPr>
          <w:rFonts w:hint="eastAsia" w:ascii="黑体" w:hAnsi="黑体" w:eastAsia="黑体" w:cs="黑体"/>
          <w:b w:val="0"/>
          <w:bCs w:val="0"/>
          <w:color w:val="000000"/>
          <w:sz w:val="32"/>
          <w:szCs w:val="32"/>
          <w:u w:val="none" w:color="auto"/>
        </w:rPr>
        <w:instrText xml:space="preserve"> HYPERLINK \l "_Toc45616357" </w:instrText>
      </w:r>
      <w:r>
        <w:rPr>
          <w:rFonts w:hint="eastAsia" w:ascii="黑体" w:hAnsi="黑体" w:eastAsia="黑体" w:cs="黑体"/>
          <w:b w:val="0"/>
          <w:bCs w:val="0"/>
          <w:color w:val="000000"/>
          <w:sz w:val="32"/>
          <w:szCs w:val="32"/>
          <w:u w:val="none" w:color="auto"/>
        </w:rPr>
        <w:fldChar w:fldCharType="separate"/>
      </w:r>
      <w:r>
        <w:rPr>
          <w:rFonts w:hint="eastAsia" w:ascii="黑体" w:hAnsi="黑体" w:cs="黑体"/>
          <w:b w:val="0"/>
          <w:bCs w:val="0"/>
          <w:color w:val="000000"/>
          <w:sz w:val="32"/>
          <w:szCs w:val="32"/>
          <w:u w:val="none" w:color="auto"/>
          <w:lang w:val="en-US" w:eastAsia="zh-CN"/>
        </w:rPr>
        <w:t xml:space="preserve">6责任与奖惩...................................... </w:t>
      </w:r>
      <w:r>
        <w:rPr>
          <w:rFonts w:hint="eastAsia" w:ascii="仿宋_GB2312" w:hAnsi="仿宋_GB2312" w:eastAsia="仿宋_GB2312" w:cs="仿宋_GB2312"/>
          <w:b w:val="0"/>
          <w:bCs w:val="0"/>
          <w:color w:val="000000"/>
          <w:sz w:val="32"/>
          <w:szCs w:val="32"/>
          <w:u w:val="none" w:color="auto"/>
          <w:lang w:val="en-US" w:eastAsia="zh-CN"/>
        </w:rPr>
        <w:t>3</w:t>
      </w:r>
      <w:r>
        <w:rPr>
          <w:rFonts w:hint="eastAsia" w:ascii="黑体" w:hAnsi="黑体" w:eastAsia="黑体" w:cs="黑体"/>
          <w:b w:val="0"/>
          <w:bCs w:val="0"/>
          <w:color w:val="000000"/>
          <w:sz w:val="32"/>
          <w:szCs w:val="32"/>
          <w:u w:val="none" w:color="auto"/>
        </w:rPr>
        <w:fldChar w:fldCharType="end"/>
      </w:r>
      <w:r>
        <w:rPr>
          <w:rFonts w:hint="eastAsia" w:ascii="仿宋_GB2312" w:hAnsi="仿宋_GB2312" w:eastAsia="仿宋_GB2312" w:cs="仿宋_GB2312"/>
          <w:b w:val="0"/>
          <w:bCs w:val="0"/>
          <w:color w:val="000000"/>
          <w:sz w:val="32"/>
          <w:szCs w:val="32"/>
          <w:u w:val="none" w:color="auto"/>
          <w:lang w:val="en-US" w:eastAsia="zh-CN"/>
        </w:rPr>
        <w:t>7</w:t>
      </w:r>
    </w:p>
    <w:p>
      <w:pPr>
        <w:pageBreakBefore w:val="0"/>
        <w:widowControl w:val="0"/>
        <w:kinsoku/>
        <w:wordWrap/>
        <w:overflowPunct/>
        <w:topLinePunct w:val="0"/>
        <w:autoSpaceDE/>
        <w:autoSpaceDN/>
        <w:bidi w:val="0"/>
        <w:adjustRightInd/>
        <w:snapToGrid/>
        <w:spacing w:line="480" w:lineRule="exact"/>
        <w:textAlignment w:val="bottom"/>
        <w:rPr>
          <w:rFonts w:hint="eastAsia" w:ascii="仿宋_GB2312" w:hAnsi="仿宋_GB2312" w:eastAsia="仿宋_GB2312" w:cs="仿宋_GB2312"/>
          <w:color w:val="000000"/>
          <w:sz w:val="32"/>
          <w:szCs w:val="32"/>
          <w:u w:val="none" w:color="auto"/>
          <w:lang w:val="en-US" w:eastAsia="zh-CN" w:bidi="ar-SA"/>
        </w:rPr>
      </w:pPr>
      <w:r>
        <w:rPr>
          <w:rFonts w:hint="eastAsia" w:ascii="黑体" w:hAnsi="黑体" w:eastAsia="黑体" w:cs="黑体"/>
          <w:b w:val="0"/>
          <w:bCs w:val="0"/>
          <w:color w:val="000000"/>
          <w:sz w:val="32"/>
          <w:szCs w:val="32"/>
          <w:u w:val="none" w:color="auto"/>
          <w:lang w:val="en-US" w:eastAsia="zh-CN" w:bidi="ar-SA"/>
        </w:rPr>
        <w:t xml:space="preserve">7附则............................................ </w:t>
      </w:r>
      <w:r>
        <w:rPr>
          <w:rFonts w:hint="eastAsia" w:ascii="仿宋_GB2312" w:hAnsi="仿宋_GB2312" w:eastAsia="仿宋_GB2312" w:cs="仿宋_GB2312"/>
          <w:color w:val="000000"/>
          <w:sz w:val="32"/>
          <w:szCs w:val="32"/>
          <w:u w:val="none" w:color="auto"/>
          <w:lang w:val="en-US" w:eastAsia="zh-CN" w:bidi="ar-SA"/>
        </w:rPr>
        <w:t>38</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eastAsia" w:ascii="仿宋_GB2312" w:hAnsi="仿宋_GB2312" w:eastAsia="仿宋_GB2312" w:cs="仿宋_GB2312"/>
          <w:color w:val="000000"/>
          <w:sz w:val="32"/>
          <w:szCs w:val="32"/>
          <w:u w:val="none" w:color="auto"/>
          <w:lang w:val="en-US" w:eastAsia="zh-CN"/>
        </w:rPr>
      </w:pPr>
      <w:r>
        <w:rPr>
          <w:rFonts w:hint="eastAsia" w:ascii="仿宋_GB2312" w:hAnsi="仿宋_GB2312" w:eastAsia="仿宋_GB2312" w:cs="仿宋_GB2312"/>
          <w:color w:val="000000"/>
          <w:sz w:val="32"/>
          <w:szCs w:val="32"/>
          <w:u w:val="none" w:color="auto"/>
          <w:lang w:val="en-US" w:eastAsia="zh-CN" w:bidi="ar-SA"/>
        </w:rPr>
        <w:t>7</w:t>
      </w:r>
      <w:r>
        <w:rPr>
          <w:rFonts w:hint="eastAsia" w:ascii="仿宋_GB2312" w:hAnsi="仿宋_GB2312" w:eastAsia="仿宋_GB2312" w:cs="仿宋_GB2312"/>
          <w:color w:val="000000"/>
          <w:sz w:val="32"/>
          <w:szCs w:val="32"/>
          <w:u w:val="none" w:color="auto"/>
          <w:lang w:val="en-US" w:eastAsia="zh-CN"/>
        </w:rPr>
        <w:t>.1预案解释................................... 38</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default" w:ascii="仿宋_GB2312" w:hAnsi="仿宋_GB2312" w:eastAsia="仿宋_GB2312" w:cs="仿宋_GB2312"/>
          <w:color w:val="000000"/>
          <w:sz w:val="32"/>
          <w:szCs w:val="32"/>
          <w:u w:val="none" w:color="auto"/>
          <w:lang w:val="en-US" w:eastAsia="zh-CN"/>
        </w:rPr>
      </w:pPr>
      <w:r>
        <w:rPr>
          <w:rFonts w:hint="eastAsia" w:ascii="仿宋_GB2312" w:hAnsi="仿宋_GB2312" w:eastAsia="仿宋_GB2312" w:cs="仿宋_GB2312"/>
          <w:color w:val="000000"/>
          <w:sz w:val="32"/>
          <w:szCs w:val="32"/>
          <w:u w:val="none" w:color="auto"/>
          <w:lang w:val="en-US" w:eastAsia="zh-CN"/>
        </w:rPr>
        <w:t>7.2发布实施................................... 38</w:t>
      </w:r>
    </w:p>
    <w:p>
      <w:pPr>
        <w:pStyle w:val="9"/>
        <w:keepNext w:val="0"/>
        <w:keepLines w:val="0"/>
        <w:pageBreakBefore w:val="0"/>
        <w:widowControl/>
        <w:kinsoku/>
        <w:wordWrap/>
        <w:overflowPunct/>
        <w:topLinePunct w:val="0"/>
        <w:autoSpaceDE/>
        <w:autoSpaceDN/>
        <w:bidi w:val="0"/>
        <w:adjustRightInd/>
        <w:snapToGrid/>
        <w:spacing w:line="480" w:lineRule="exact"/>
        <w:ind w:left="0"/>
        <w:jc w:val="both"/>
        <w:textAlignment w:val="auto"/>
        <w:rPr>
          <w:rFonts w:hint="eastAsia" w:ascii="黑体" w:hAnsi="黑体" w:eastAsia="黑体" w:cs="黑体"/>
          <w:b w:val="0"/>
          <w:bCs w:val="0"/>
          <w:color w:val="000000"/>
          <w:sz w:val="32"/>
          <w:szCs w:val="32"/>
          <w:u w:val="none" w:color="auto"/>
          <w:lang w:val="en-US" w:eastAsia="zh-CN"/>
        </w:rPr>
      </w:pPr>
      <w:r>
        <w:rPr>
          <w:rFonts w:hint="eastAsia" w:ascii="黑体" w:hAnsi="黑体" w:eastAsia="黑体" w:cs="黑体"/>
          <w:b w:val="0"/>
          <w:bCs w:val="0"/>
          <w:color w:val="000000"/>
          <w:sz w:val="32"/>
          <w:szCs w:val="32"/>
          <w:u w:val="none" w:color="auto"/>
        </w:rPr>
        <w:fldChar w:fldCharType="begin"/>
      </w:r>
      <w:r>
        <w:rPr>
          <w:rFonts w:hint="eastAsia" w:ascii="黑体" w:hAnsi="黑体" w:eastAsia="黑体" w:cs="黑体"/>
          <w:b w:val="0"/>
          <w:bCs w:val="0"/>
          <w:color w:val="000000"/>
          <w:sz w:val="32"/>
          <w:szCs w:val="32"/>
          <w:u w:val="none" w:color="auto"/>
        </w:rPr>
        <w:instrText xml:space="preserve"> HYPERLINK \l "_Toc45616358" </w:instrText>
      </w:r>
      <w:r>
        <w:rPr>
          <w:rFonts w:hint="eastAsia" w:ascii="黑体" w:hAnsi="黑体" w:eastAsia="黑体" w:cs="黑体"/>
          <w:b w:val="0"/>
          <w:bCs w:val="0"/>
          <w:color w:val="000000"/>
          <w:sz w:val="32"/>
          <w:szCs w:val="32"/>
          <w:u w:val="none" w:color="auto"/>
        </w:rPr>
        <w:fldChar w:fldCharType="separate"/>
      </w:r>
      <w:r>
        <w:rPr>
          <w:rFonts w:hint="eastAsia" w:ascii="黑体" w:hAnsi="黑体" w:eastAsia="黑体" w:cs="黑体"/>
          <w:b w:val="0"/>
          <w:bCs w:val="0"/>
          <w:color w:val="000000"/>
          <w:sz w:val="32"/>
          <w:szCs w:val="32"/>
          <w:u w:val="none" w:color="auto"/>
          <w:lang w:val="en-US" w:eastAsia="zh-CN"/>
        </w:rPr>
        <w:t>8</w:t>
      </w:r>
      <w:r>
        <w:rPr>
          <w:rFonts w:hint="eastAsia" w:ascii="黑体" w:hAnsi="黑体" w:eastAsia="黑体" w:cs="黑体"/>
          <w:b w:val="0"/>
          <w:bCs w:val="0"/>
          <w:color w:val="000000"/>
          <w:sz w:val="32"/>
          <w:szCs w:val="32"/>
          <w:u w:val="none" w:color="auto"/>
        </w:rPr>
        <w:t>附件</w:t>
      </w:r>
      <w:r>
        <w:rPr>
          <w:rFonts w:hint="eastAsia" w:ascii="黑体" w:hAnsi="黑体" w:eastAsia="黑体" w:cs="黑体"/>
          <w:b w:val="0"/>
          <w:bCs w:val="0"/>
          <w:color w:val="000000"/>
          <w:sz w:val="32"/>
          <w:szCs w:val="32"/>
          <w:u w:val="none" w:color="auto"/>
        </w:rPr>
        <w:tab/>
      </w:r>
      <w:r>
        <w:rPr>
          <w:rFonts w:hint="eastAsia" w:ascii="仿宋_GB2312" w:hAnsi="仿宋_GB2312" w:eastAsia="仿宋_GB2312" w:cs="仿宋_GB2312"/>
          <w:color w:val="000000"/>
          <w:sz w:val="32"/>
          <w:szCs w:val="32"/>
          <w:u w:val="none" w:color="auto"/>
          <w:lang w:val="en-US" w:eastAsia="zh-CN" w:bidi="ar-SA"/>
        </w:rPr>
        <w:t>3</w:t>
      </w:r>
      <w:r>
        <w:rPr>
          <w:rFonts w:hint="eastAsia" w:ascii="黑体" w:hAnsi="黑体" w:eastAsia="黑体" w:cs="黑体"/>
          <w:b w:val="0"/>
          <w:bCs w:val="0"/>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bidi="ar-SA"/>
        </w:rPr>
        <w:t>8</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eastAsia"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"_Toc45616359"</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附件1：甘肃省突发公共事件应急响应分级标准</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lang w:val="en-US" w:eastAsia="zh-CN"/>
        </w:rPr>
        <w:t>3</w:t>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9</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eastAsia"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"_Toc45616360"</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附件2：临夏市突发公共事件总体应急预案体系</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lang w:val="en-US" w:eastAsia="zh-CN"/>
        </w:rPr>
        <w:t>7</w:t>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3</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eastAsia"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"_Toc45616361"</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附件3：</w:t>
      </w:r>
      <w:r>
        <w:rPr>
          <w:rFonts w:hint="eastAsia" w:ascii="仿宋_GB2312" w:hAnsi="仿宋_GB2312" w:eastAsia="仿宋_GB2312" w:cs="仿宋_GB2312"/>
          <w:color w:val="000000"/>
          <w:sz w:val="32"/>
          <w:szCs w:val="32"/>
          <w:u w:val="none" w:color="000000"/>
          <w:shd w:val="clear" w:color="auto" w:fill="FFFFFF"/>
        </w:rPr>
        <w:t>临夏市突发事件应急预案责任清单</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lang w:val="en-US" w:eastAsia="zh-CN"/>
        </w:rPr>
        <w:t>7</w:t>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4</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default"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"_Toc45616362"</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附件4：临夏市应急委员会主要成员名单及联系方式</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76</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default"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"_Toc45616363"</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附件5：突发公共事件风险评估和应急资源调查报告</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78</w:t>
      </w:r>
    </w:p>
    <w:p>
      <w:pPr>
        <w:pStyle w:val="9"/>
        <w:keepNext w:val="0"/>
        <w:keepLines w:val="0"/>
        <w:pageBreakBefore w:val="0"/>
        <w:widowControl/>
        <w:kinsoku/>
        <w:wordWrap/>
        <w:overflowPunct/>
        <w:topLinePunct w:val="0"/>
        <w:autoSpaceDE/>
        <w:autoSpaceDN/>
        <w:bidi w:val="0"/>
        <w:adjustRightInd/>
        <w:snapToGrid/>
        <w:spacing w:line="480" w:lineRule="exact"/>
        <w:ind w:left="0"/>
        <w:textAlignment w:val="auto"/>
        <w:rPr>
          <w:rFonts w:hint="default"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"_Toc45616364"</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F1概述</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80</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default"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"_Toc45616365"</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F1.1编制目的</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80</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default"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"_Toc45616366"</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F1.2编制依据</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80</w:t>
      </w:r>
    </w:p>
    <w:p>
      <w:pPr>
        <w:pStyle w:val="9"/>
        <w:keepNext w:val="0"/>
        <w:keepLines w:val="0"/>
        <w:pageBreakBefore w:val="0"/>
        <w:widowControl/>
        <w:kinsoku/>
        <w:wordWrap/>
        <w:overflowPunct/>
        <w:topLinePunct w:val="0"/>
        <w:autoSpaceDE/>
        <w:autoSpaceDN/>
        <w:bidi w:val="0"/>
        <w:adjustRightInd/>
        <w:snapToGrid/>
        <w:spacing w:line="480" w:lineRule="exact"/>
        <w:ind w:left="0"/>
        <w:textAlignment w:val="auto"/>
        <w:rPr>
          <w:rFonts w:hint="default"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"_Toc45616367"</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F2临夏市概况</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82</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default"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"_Toc45616368"</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F2.1地理位置</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82</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default"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"_Toc45616369"</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F2.2气候条件</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82</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default"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"_Toc45616370"</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F2.3地形地貌</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83</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default"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"_Toc45616371"</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shd w:val="clear" w:color="auto" w:fill="FFFFFF"/>
        </w:rPr>
        <w:t>F2.4水文地质</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83</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default"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"_Toc45616372"</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F2.5行政区划</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83</w:t>
      </w:r>
    </w:p>
    <w:p>
      <w:pPr>
        <w:pStyle w:val="9"/>
        <w:keepNext w:val="0"/>
        <w:keepLines w:val="0"/>
        <w:pageBreakBefore w:val="0"/>
        <w:widowControl/>
        <w:kinsoku/>
        <w:wordWrap/>
        <w:overflowPunct/>
        <w:topLinePunct w:val="0"/>
        <w:autoSpaceDE/>
        <w:autoSpaceDN/>
        <w:bidi w:val="0"/>
        <w:adjustRightInd/>
        <w:snapToGrid/>
        <w:spacing w:line="480" w:lineRule="exact"/>
        <w:ind w:left="0"/>
        <w:textAlignment w:val="auto"/>
        <w:rPr>
          <w:rFonts w:hint="default"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"_Toc45616373"</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F3调研基本情况</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83</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default"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"_Toc45616374"</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F3.1调研目的</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83</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default"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"_Toc45616375"</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F3.2成立应急预案编制领导小组</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84</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default"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"_Toc45616376"</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F3.3调研情况</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84</w:t>
      </w:r>
    </w:p>
    <w:p>
      <w:pPr>
        <w:pStyle w:val="9"/>
        <w:keepNext w:val="0"/>
        <w:keepLines w:val="0"/>
        <w:pageBreakBefore w:val="0"/>
        <w:widowControl/>
        <w:kinsoku/>
        <w:wordWrap/>
        <w:overflowPunct/>
        <w:topLinePunct w:val="0"/>
        <w:autoSpaceDE/>
        <w:autoSpaceDN/>
        <w:bidi w:val="0"/>
        <w:adjustRightInd/>
        <w:snapToGrid/>
        <w:spacing w:line="480" w:lineRule="exact"/>
        <w:ind w:left="0"/>
        <w:textAlignment w:val="auto"/>
        <w:rPr>
          <w:rFonts w:hint="default"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"_Toc45616377"</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F4区域风险分析结论</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85</w:t>
      </w:r>
    </w:p>
    <w:p>
      <w:pPr>
        <w:pStyle w:val="9"/>
        <w:keepNext w:val="0"/>
        <w:keepLines w:val="0"/>
        <w:pageBreakBefore w:val="0"/>
        <w:widowControl/>
        <w:kinsoku/>
        <w:wordWrap/>
        <w:overflowPunct/>
        <w:topLinePunct w:val="0"/>
        <w:autoSpaceDE/>
        <w:autoSpaceDN/>
        <w:bidi w:val="0"/>
        <w:adjustRightInd/>
        <w:snapToGrid/>
        <w:spacing w:line="480" w:lineRule="exact"/>
        <w:ind w:left="0"/>
        <w:textAlignment w:val="auto"/>
        <w:rPr>
          <w:rFonts w:hint="default"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"_Toc45616378"</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F5应急资源现状</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86</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default"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"_Toc45616379"</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F5.1调查的对象和范围</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86</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default"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"_Toc45616380"</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F5.2应急资源调查的程序</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86</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default"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"_Toc45616381"</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F5.3应急物资装备资源</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86</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default"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"_Toc45616382"</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F5.4应急救援队伍</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92</w:t>
      </w:r>
    </w:p>
    <w:p>
      <w:pPr>
        <w:pStyle w:val="10"/>
        <w:keepNext w:val="0"/>
        <w:keepLines w:val="0"/>
        <w:pageBreakBefore w:val="0"/>
        <w:widowControl/>
        <w:tabs>
          <w:tab w:val="right" w:leader="dot" w:pos="8296"/>
        </w:tabs>
        <w:kinsoku/>
        <w:wordWrap/>
        <w:overflowPunct/>
        <w:topLinePunct w:val="0"/>
        <w:autoSpaceDE/>
        <w:autoSpaceDN/>
        <w:bidi w:val="0"/>
        <w:adjustRightInd/>
        <w:snapToGrid/>
        <w:spacing w:line="480" w:lineRule="exact"/>
        <w:ind w:left="560" w:firstLine="6" w:firstLineChars="2"/>
        <w:textAlignment w:val="auto"/>
        <w:rPr>
          <w:rFonts w:hint="default"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"_Toc45616383"</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F5.5医疗卫生队伍</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92</w:t>
      </w:r>
    </w:p>
    <w:p>
      <w:pPr>
        <w:pStyle w:val="9"/>
        <w:keepNext w:val="0"/>
        <w:keepLines w:val="0"/>
        <w:pageBreakBefore w:val="0"/>
        <w:widowControl/>
        <w:kinsoku/>
        <w:wordWrap/>
        <w:overflowPunct/>
        <w:topLinePunct w:val="0"/>
        <w:autoSpaceDE/>
        <w:autoSpaceDN/>
        <w:bidi w:val="0"/>
        <w:adjustRightInd/>
        <w:snapToGrid/>
        <w:spacing w:line="480" w:lineRule="exact"/>
        <w:ind w:left="0"/>
        <w:textAlignment w:val="auto"/>
        <w:rPr>
          <w:rFonts w:hint="default"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sz w:val="32"/>
          <w:szCs w:val="32"/>
          <w:u w:val="none" w:color="auto"/>
        </w:rPr>
        <w:fldChar w:fldCharType="begin"/>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instrText xml:space="preserve">HYPERLINK \l "_Toc45616384"</w:instrText>
      </w:r>
      <w:r>
        <w:rPr>
          <w:rStyle w:val="16"/>
          <w:rFonts w:hint="eastAsia" w:ascii="仿宋_GB2312" w:hAnsi="仿宋_GB2312" w:eastAsia="仿宋_GB2312" w:cs="仿宋_GB2312"/>
          <w:color w:val="000000"/>
          <w:sz w:val="32"/>
          <w:szCs w:val="32"/>
          <w:u w:val="none" w:color="auto"/>
        </w:rPr>
        <w:instrText xml:space="preserve">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F6结束语</w:t>
      </w:r>
      <w:r>
        <w:rPr>
          <w:rFonts w:hint="eastAsia" w:ascii="仿宋_GB2312" w:hAnsi="仿宋_GB2312" w:eastAsia="仿宋_GB2312" w:cs="仿宋_GB2312"/>
          <w:color w:val="000000"/>
          <w:sz w:val="32"/>
          <w:szCs w:val="32"/>
          <w:u w:val="none" w:color="auto"/>
        </w:rPr>
        <w:tab/>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lang w:val="en-US" w:eastAsia="zh-CN"/>
        </w:rPr>
        <w:t>93</w:t>
      </w:r>
    </w:p>
    <w:p>
      <w:pPr>
        <w:bidi w:val="0"/>
        <w:jc w:val="left"/>
        <w:rPr>
          <w:rFonts w:hint="eastAsia"/>
          <w:lang w:eastAsia="zh-CN"/>
        </w:rPr>
        <w:sectPr>
          <w:headerReference r:id="rId5" w:type="default"/>
          <w:footerReference r:id="rId6" w:type="default"/>
          <w:pgSz w:w="11906" w:h="16838"/>
          <w:pgMar w:top="1440" w:right="1800" w:bottom="1440" w:left="1800" w:header="708" w:footer="708" w:gutter="0"/>
          <w:pgNumType w:fmt="decimal" w:start="1"/>
          <w:cols w:space="720" w:num="1"/>
          <w:docGrid w:type="lines" w:linePitch="360" w:charSpace="0"/>
        </w:sectPr>
      </w:pPr>
    </w:p>
    <w:p>
      <w:pPr>
        <w:keepNext w:val="0"/>
        <w:keepLines w:val="0"/>
        <w:pageBreakBefore w:val="0"/>
        <w:kinsoku/>
        <w:wordWrap/>
        <w:overflowPunct/>
        <w:topLinePunct w:val="0"/>
        <w:autoSpaceDE/>
        <w:autoSpaceDN/>
        <w:bidi w:val="0"/>
        <w:adjustRightInd/>
        <w:snapToGrid/>
        <w:spacing w:line="480" w:lineRule="exact"/>
        <w:ind w:left="0" w:leftChars="0" w:firstLine="0" w:firstLineChars="0"/>
        <w:jc w:val="left"/>
        <w:rPr>
          <w:rFonts w:hint="eastAsia" w:ascii="仿宋_GB2312" w:hAnsi="仿宋_GB2312" w:eastAsia="仿宋_GB2312" w:cs="仿宋_GB2312"/>
          <w:b/>
          <w:color w:val="000000"/>
          <w:sz w:val="32"/>
          <w:szCs w:val="32"/>
          <w:u w:val="none" w:color="auto"/>
        </w:rPr>
      </w:pPr>
      <w:r>
        <w:rPr>
          <w:rFonts w:hint="eastAsia" w:ascii="仿宋_GB2312" w:hAnsi="仿宋_GB2312" w:eastAsia="仿宋_GB2312" w:cs="仿宋_GB2312"/>
          <w:b/>
          <w:color w:val="000000"/>
          <w:sz w:val="32"/>
          <w:szCs w:val="32"/>
          <w:u w:val="none" w:color="auto"/>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440" w:firstLineChars="100"/>
        <w:jc w:val="center"/>
        <w:textAlignment w:val="bottom"/>
        <w:rPr>
          <w:rFonts w:hint="eastAsia" w:ascii="方正小标宋简体" w:hAnsi="方正小标宋简体" w:eastAsia="方正小标宋简体" w:cs="方正小标宋简体"/>
          <w:b w:val="0"/>
          <w:bCs/>
          <w:color w:val="000000"/>
          <w:sz w:val="44"/>
          <w:szCs w:val="44"/>
          <w:u w:val="none" w:color="000000"/>
        </w:rPr>
      </w:pPr>
      <w:r>
        <w:rPr>
          <w:rFonts w:hint="eastAsia" w:ascii="方正小标宋简体" w:hAnsi="方正小标宋简体" w:eastAsia="方正小标宋简体" w:cs="方正小标宋简体"/>
          <w:b w:val="0"/>
          <w:bCs/>
          <w:color w:val="000000"/>
          <w:sz w:val="44"/>
          <w:szCs w:val="44"/>
          <w:u w:val="none" w:color="000000"/>
        </w:rPr>
        <w:t>临夏市突发公共事件总体应急预案</w:t>
      </w:r>
    </w:p>
    <w:p>
      <w:pPr>
        <w:pStyle w:val="12"/>
        <w:pageBreakBefore w:val="0"/>
        <w:widowControl w:val="0"/>
        <w:kinsoku/>
        <w:wordWrap/>
        <w:overflowPunct/>
        <w:topLinePunct w:val="0"/>
        <w:autoSpaceDE/>
        <w:autoSpaceDN/>
        <w:bidi w:val="0"/>
        <w:spacing w:line="600" w:lineRule="exact"/>
        <w:ind w:left="0"/>
        <w:textAlignment w:val="auto"/>
        <w:rPr>
          <w:rFonts w:hint="eastAsia" w:ascii="黑体" w:hAnsi="黑体" w:eastAsia="黑体" w:cs="黑体"/>
          <w:b w:val="0"/>
          <w:bCs w:val="0"/>
          <w:spacing w:val="-8"/>
          <w:kern w:val="0"/>
          <w:sz w:val="32"/>
          <w:szCs w:val="32"/>
          <w:u w:val="none"/>
          <w:lang w:val="en-US" w:eastAsia="zh-CN" w:bidi="ar"/>
        </w:rPr>
      </w:pPr>
      <w:bookmarkStart w:id="0" w:name="_Toc45616331"/>
      <w:r>
        <w:rPr>
          <w:rFonts w:hint="eastAsia" w:ascii="黑体" w:hAnsi="黑体" w:eastAsia="黑体" w:cs="黑体"/>
          <w:b w:val="0"/>
          <w:bCs w:val="0"/>
          <w:spacing w:val="-8"/>
          <w:kern w:val="0"/>
          <w:sz w:val="32"/>
          <w:szCs w:val="32"/>
          <w:u w:val="none"/>
          <w:lang w:val="en-US" w:eastAsia="zh-CN" w:bidi="ar"/>
        </w:rPr>
        <w:t>1总则</w:t>
      </w:r>
      <w:bookmarkEnd w:id="0"/>
    </w:p>
    <w:p>
      <w:pPr>
        <w:pStyle w:val="3"/>
        <w:pageBreakBefore w:val="0"/>
        <w:widowControl w:val="0"/>
        <w:kinsoku/>
        <w:wordWrap/>
        <w:overflowPunct/>
        <w:topLinePunct w:val="0"/>
        <w:autoSpaceDE/>
        <w:autoSpaceDN/>
        <w:bidi w:val="0"/>
        <w:spacing w:line="600" w:lineRule="exact"/>
        <w:ind w:left="0" w:firstLine="642" w:firstLineChars="200"/>
        <w:textAlignment w:val="auto"/>
        <w:rPr>
          <w:rFonts w:hint="eastAsia" w:ascii="楷体_GB2312" w:hAnsi="楷体_GB2312" w:eastAsia="楷体_GB2312" w:cs="楷体_GB2312"/>
          <w:b/>
          <w:bCs/>
          <w:i w:val="0"/>
          <w:caps w:val="0"/>
          <w:color w:val="333333"/>
          <w:spacing w:val="0"/>
          <w:kern w:val="0"/>
          <w:sz w:val="32"/>
          <w:szCs w:val="32"/>
          <w:u w:val="none"/>
          <w:shd w:val="clear" w:fill="FFFFFF"/>
          <w:lang w:val="en-US" w:eastAsia="zh-CN" w:bidi="ar"/>
        </w:rPr>
      </w:pPr>
      <w:bookmarkStart w:id="1" w:name="_Toc45616332"/>
      <w:r>
        <w:rPr>
          <w:rFonts w:hint="eastAsia" w:ascii="楷体_GB2312" w:hAnsi="楷体_GB2312" w:eastAsia="楷体_GB2312" w:cs="楷体_GB2312"/>
          <w:b/>
          <w:bCs/>
          <w:i w:val="0"/>
          <w:caps w:val="0"/>
          <w:color w:val="333333"/>
          <w:spacing w:val="0"/>
          <w:kern w:val="0"/>
          <w:sz w:val="32"/>
          <w:szCs w:val="32"/>
          <w:u w:val="none"/>
          <w:shd w:val="clear" w:fill="FFFFFF"/>
          <w:lang w:val="en-US" w:eastAsia="zh-CN" w:bidi="ar"/>
        </w:rPr>
        <w:t>1.1编制目的</w:t>
      </w:r>
      <w:bookmarkEnd w:id="1"/>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shd w:val="clear" w:color="auto" w:fill="FFFFFF"/>
        </w:rPr>
        <w:t>为了</w:t>
      </w:r>
      <w:r>
        <w:rPr>
          <w:rFonts w:hint="eastAsia" w:ascii="仿宋_GB2312" w:hAnsi="仿宋_GB2312" w:eastAsia="仿宋_GB2312" w:cs="仿宋_GB2312"/>
          <w:color w:val="000000"/>
          <w:sz w:val="32"/>
          <w:szCs w:val="32"/>
          <w:u w:val="none" w:color="000000"/>
        </w:rPr>
        <w:t>建立健全我市突发公共事件应急处置机制，推进应急处置工作的法制化、科学化、制度化建设，加强对突发公共事件处理的统一指挥，</w:t>
      </w:r>
      <w:r>
        <w:rPr>
          <w:rFonts w:hint="eastAsia" w:ascii="仿宋_GB2312" w:hAnsi="仿宋_GB2312" w:eastAsia="仿宋_GB2312" w:cs="仿宋_GB2312"/>
          <w:color w:val="000000"/>
          <w:sz w:val="32"/>
          <w:szCs w:val="32"/>
          <w:u w:val="none" w:color="000000"/>
          <w:shd w:val="clear" w:color="auto" w:fill="FFFFFF"/>
        </w:rPr>
        <w:t>提高市人民政府保障公共安全和处置突发公共事件的能力，最大程度地预防和减少突发公共事件及其造成的损害，保障公众生命财产安全，</w:t>
      </w:r>
      <w:r>
        <w:rPr>
          <w:rFonts w:hint="eastAsia" w:ascii="仿宋_GB2312" w:hAnsi="仿宋_GB2312" w:eastAsia="仿宋_GB2312" w:cs="仿宋_GB2312"/>
          <w:color w:val="000000"/>
          <w:sz w:val="32"/>
          <w:szCs w:val="32"/>
          <w:u w:val="none" w:color="000000"/>
        </w:rPr>
        <w:t>降低事件造成的危害和影响，保护广大人民群众的生命财产安全，维护全</w:t>
      </w:r>
      <w:r>
        <w:rPr>
          <w:rFonts w:hint="eastAsia" w:ascii="仿宋_GB2312" w:hAnsi="仿宋_GB2312" w:eastAsia="仿宋_GB2312" w:cs="仿宋_GB2312"/>
          <w:color w:val="000000"/>
          <w:sz w:val="32"/>
          <w:szCs w:val="32"/>
          <w:u w:val="none" w:color="000000"/>
          <w:shd w:val="clear" w:color="auto" w:fill="FFFFFF"/>
        </w:rPr>
        <w:t>市</w:t>
      </w:r>
      <w:r>
        <w:rPr>
          <w:rFonts w:hint="eastAsia" w:ascii="仿宋_GB2312" w:hAnsi="仿宋_GB2312" w:eastAsia="仿宋_GB2312" w:cs="仿宋_GB2312"/>
          <w:color w:val="000000"/>
          <w:sz w:val="32"/>
          <w:szCs w:val="32"/>
          <w:u w:val="none" w:color="000000"/>
        </w:rPr>
        <w:t>的社会稳定，特制定本预案。</w:t>
      </w:r>
    </w:p>
    <w:p>
      <w:pPr>
        <w:pStyle w:val="3"/>
        <w:pageBreakBefore w:val="0"/>
        <w:widowControl w:val="0"/>
        <w:kinsoku/>
        <w:wordWrap/>
        <w:overflowPunct/>
        <w:topLinePunct w:val="0"/>
        <w:autoSpaceDE/>
        <w:autoSpaceDN/>
        <w:bidi w:val="0"/>
        <w:spacing w:line="600" w:lineRule="exact"/>
        <w:ind w:left="0" w:firstLine="642" w:firstLineChars="200"/>
        <w:textAlignment w:val="auto"/>
        <w:rPr>
          <w:rFonts w:hint="eastAsia" w:ascii="楷体_GB2312" w:hAnsi="楷体_GB2312" w:eastAsia="楷体_GB2312" w:cs="楷体_GB2312"/>
          <w:b/>
          <w:bCs/>
          <w:i w:val="0"/>
          <w:caps w:val="0"/>
          <w:color w:val="333333"/>
          <w:spacing w:val="0"/>
          <w:kern w:val="0"/>
          <w:sz w:val="32"/>
          <w:szCs w:val="32"/>
          <w:u w:val="none"/>
          <w:shd w:val="clear" w:fill="FFFFFF"/>
          <w:lang w:val="en-US" w:eastAsia="zh-CN" w:bidi="ar"/>
        </w:rPr>
      </w:pPr>
      <w:bookmarkStart w:id="2" w:name="_Toc45616333"/>
      <w:r>
        <w:rPr>
          <w:rFonts w:hint="eastAsia" w:ascii="楷体_GB2312" w:hAnsi="楷体_GB2312" w:eastAsia="楷体_GB2312" w:cs="楷体_GB2312"/>
          <w:b/>
          <w:bCs/>
          <w:i w:val="0"/>
          <w:caps w:val="0"/>
          <w:color w:val="333333"/>
          <w:spacing w:val="0"/>
          <w:kern w:val="0"/>
          <w:sz w:val="32"/>
          <w:szCs w:val="32"/>
          <w:u w:val="none"/>
          <w:shd w:val="clear" w:fill="FFFFFF"/>
          <w:lang w:val="en-US" w:eastAsia="zh-CN" w:bidi="ar"/>
        </w:rPr>
        <w:t>1.2编制依据</w:t>
      </w:r>
      <w:bookmarkEnd w:id="2"/>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依据《中华人民共和国突发事件应对法》、《中华人民共和国安全生产法》、《中华人民共和国环境保护法》、《生产安全事故应急条例》、《生产安全事故报告和调查处理条例》、《生产安全事故应急预案管理办法》、《突发事件应急预案管理办法》、《甘肃省安全生产条例》、《甘肃省生产经营单位安全生产主体责任规定》等相关法律、法规以及《临夏回族自治州突发公共事件总体应急预案》和《甘肃省突发公共事件应急响应及分级标准》（见附件1），结合我市实际情况制定本预案。</w:t>
      </w:r>
    </w:p>
    <w:p>
      <w:pPr>
        <w:pStyle w:val="3"/>
        <w:pageBreakBefore w:val="0"/>
        <w:widowControl w:val="0"/>
        <w:kinsoku/>
        <w:wordWrap/>
        <w:overflowPunct/>
        <w:topLinePunct w:val="0"/>
        <w:autoSpaceDE/>
        <w:autoSpaceDN/>
        <w:bidi w:val="0"/>
        <w:spacing w:line="600" w:lineRule="exact"/>
        <w:ind w:left="0" w:firstLine="642" w:firstLineChars="200"/>
        <w:textAlignment w:val="auto"/>
        <w:rPr>
          <w:rFonts w:hint="eastAsia" w:ascii="楷体_GB2312" w:hAnsi="楷体_GB2312" w:eastAsia="楷体_GB2312" w:cs="楷体_GB2312"/>
          <w:b/>
          <w:bCs/>
          <w:i w:val="0"/>
          <w:caps w:val="0"/>
          <w:color w:val="333333"/>
          <w:spacing w:val="0"/>
          <w:kern w:val="0"/>
          <w:sz w:val="32"/>
          <w:szCs w:val="32"/>
          <w:u w:val="none"/>
          <w:shd w:val="clear" w:fill="FFFFFF"/>
          <w:lang w:val="en-US" w:eastAsia="zh-CN" w:bidi="ar"/>
        </w:rPr>
      </w:pPr>
      <w:bookmarkStart w:id="3" w:name="_Toc45616334"/>
      <w:r>
        <w:rPr>
          <w:rFonts w:hint="eastAsia" w:ascii="楷体_GB2312" w:hAnsi="楷体_GB2312" w:eastAsia="楷体_GB2312" w:cs="楷体_GB2312"/>
          <w:b/>
          <w:bCs/>
          <w:i w:val="0"/>
          <w:caps w:val="0"/>
          <w:color w:val="333333"/>
          <w:spacing w:val="0"/>
          <w:kern w:val="0"/>
          <w:sz w:val="32"/>
          <w:szCs w:val="32"/>
          <w:u w:val="none"/>
          <w:shd w:val="clear" w:fill="FFFFFF"/>
          <w:lang w:val="en-US" w:eastAsia="zh-CN" w:bidi="ar"/>
        </w:rPr>
        <w:t>1.3适用范围</w:t>
      </w:r>
      <w:bookmarkEnd w:id="3"/>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本预案指导全市的突发公共事件应对工作。适用于我市行政区域内发生的涉及跨镇行政区域的或超出事发地镇政府处置能力的和需要由市政府负责处置的Ⅳ级突发公共事件应对工作。</w:t>
      </w:r>
    </w:p>
    <w:p>
      <w:pPr>
        <w:pStyle w:val="3"/>
        <w:pageBreakBefore w:val="0"/>
        <w:widowControl w:val="0"/>
        <w:kinsoku/>
        <w:wordWrap/>
        <w:overflowPunct/>
        <w:topLinePunct w:val="0"/>
        <w:autoSpaceDE/>
        <w:autoSpaceDN/>
        <w:bidi w:val="0"/>
        <w:spacing w:line="600" w:lineRule="exact"/>
        <w:ind w:left="0" w:firstLine="642" w:firstLineChars="200"/>
        <w:textAlignment w:val="auto"/>
        <w:rPr>
          <w:rFonts w:hint="eastAsia" w:ascii="楷体_GB2312" w:hAnsi="楷体_GB2312" w:eastAsia="楷体_GB2312" w:cs="楷体_GB2312"/>
          <w:b/>
          <w:bCs/>
          <w:i w:val="0"/>
          <w:caps w:val="0"/>
          <w:color w:val="333333"/>
          <w:spacing w:val="0"/>
          <w:kern w:val="0"/>
          <w:sz w:val="32"/>
          <w:szCs w:val="32"/>
          <w:u w:val="none"/>
          <w:shd w:val="clear" w:fill="FFFFFF"/>
          <w:lang w:val="en-US" w:eastAsia="zh-CN" w:bidi="ar"/>
        </w:rPr>
      </w:pPr>
      <w:bookmarkStart w:id="4" w:name="_Toc45616335"/>
      <w:r>
        <w:rPr>
          <w:rFonts w:hint="eastAsia" w:ascii="楷体_GB2312" w:hAnsi="楷体_GB2312" w:eastAsia="楷体_GB2312" w:cs="楷体_GB2312"/>
          <w:b/>
          <w:bCs/>
          <w:i w:val="0"/>
          <w:caps w:val="0"/>
          <w:color w:val="333333"/>
          <w:spacing w:val="0"/>
          <w:kern w:val="0"/>
          <w:sz w:val="32"/>
          <w:szCs w:val="32"/>
          <w:u w:val="none"/>
          <w:shd w:val="clear" w:fill="FFFFFF"/>
          <w:lang w:val="en-US" w:eastAsia="zh-CN" w:bidi="ar"/>
        </w:rPr>
        <w:t>1.4工作原则</w:t>
      </w:r>
      <w:bookmarkEnd w:id="4"/>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1</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以人为本，减少危害。切实履行政府的社会管理和公共服务职能，把保障公众健康和生命财产安全作为首要任</w:t>
      </w:r>
      <w:r>
        <w:rPr>
          <w:rFonts w:hint="eastAsia" w:ascii="仿宋_GB2312" w:hAnsi="仿宋_GB2312" w:eastAsia="仿宋_GB2312" w:cs="仿宋_GB2312"/>
          <w:color w:val="000000"/>
          <w:spacing w:val="-11"/>
          <w:sz w:val="32"/>
          <w:szCs w:val="32"/>
          <w:u w:val="none" w:color="000000"/>
          <w:shd w:val="clear" w:color="auto" w:fill="FFFFFF"/>
        </w:rPr>
        <w:t>务，最大程度地减少突发公共事件及其造成的人员伤亡和危害。</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2</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居安思危，预防为主。高度重视公共安全工作，常抓不懈,防患于未然。增强忧患意识，坚持预防与应急相结合，常态与非常态相结合，做好应对突发公共事件的各项准备工作。</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3</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统一领导，分级负责。在党中央、国务院的统一领导下，建立健全分类管理、分级负责，条块结合、属地管理为主的应急管理体制，在各级党委领导下，实行行政领导责任制，充分发挥专业应急指挥机构的作用。</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4</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依法规范，加强管理。依据有关法律和行政法规，加强应急管理，维护公众的合法权益，使应对突发公共事件的工作规范化、制度化、法制化。</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5</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快速反应，协同应对。加强以属地管理为主的应急处置队伍建设，建立联动协调制度，充分动员和发挥镇、街道、企事业单位、社会团体和志愿者队伍的作用，依靠公众力量，形成统一指挥、反应灵敏、功能齐全、协调有序、运转高效的应急管理机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6</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依靠科技，提高素质。加强公共安全科学研究和技术开发，采用先进的监测、预测、预警、预防和应急处置技术及设施，充分发挥专家队伍和专业人员的作用，提高应对突发公共事件的科技水平和指挥能力，避免发生次生、衍生事件；加强宣传和培训教育工作，提高公众自救、互救和应对各类突发公共事件的综合素质。</w:t>
      </w:r>
    </w:p>
    <w:p>
      <w:pPr>
        <w:pStyle w:val="3"/>
        <w:pageBreakBefore w:val="0"/>
        <w:widowControl w:val="0"/>
        <w:kinsoku/>
        <w:wordWrap/>
        <w:overflowPunct/>
        <w:topLinePunct w:val="0"/>
        <w:autoSpaceDE/>
        <w:autoSpaceDN/>
        <w:bidi w:val="0"/>
        <w:spacing w:line="600" w:lineRule="exact"/>
        <w:ind w:left="0" w:firstLine="642" w:firstLineChars="200"/>
        <w:textAlignment w:val="auto"/>
        <w:rPr>
          <w:rFonts w:hint="eastAsia" w:ascii="楷体_GB2312" w:hAnsi="楷体_GB2312" w:eastAsia="楷体_GB2312" w:cs="楷体_GB2312"/>
          <w:b/>
          <w:bCs/>
          <w:i w:val="0"/>
          <w:caps w:val="0"/>
          <w:color w:val="333333"/>
          <w:spacing w:val="0"/>
          <w:kern w:val="0"/>
          <w:sz w:val="32"/>
          <w:szCs w:val="32"/>
          <w:u w:val="none"/>
          <w:shd w:val="clear" w:fill="FFFFFF"/>
          <w:lang w:val="en-US" w:eastAsia="zh-CN" w:bidi="ar"/>
        </w:rPr>
      </w:pPr>
      <w:bookmarkStart w:id="5" w:name="_Toc45616336"/>
      <w:r>
        <w:rPr>
          <w:rFonts w:hint="eastAsia" w:ascii="楷体_GB2312" w:hAnsi="楷体_GB2312" w:eastAsia="楷体_GB2312" w:cs="楷体_GB2312"/>
          <w:b/>
          <w:bCs/>
          <w:i w:val="0"/>
          <w:caps w:val="0"/>
          <w:color w:val="333333"/>
          <w:spacing w:val="0"/>
          <w:kern w:val="0"/>
          <w:sz w:val="32"/>
          <w:szCs w:val="32"/>
          <w:u w:val="none"/>
          <w:shd w:val="clear" w:fill="FFFFFF"/>
          <w:lang w:val="en-US" w:eastAsia="zh-CN" w:bidi="ar"/>
        </w:rPr>
        <w:t>1.5应急预案体系</w:t>
      </w:r>
      <w:bookmarkEnd w:id="5"/>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val="en-US" w:eastAsia="zh-CN"/>
        </w:rPr>
        <w:t>全市</w:t>
      </w:r>
      <w:r>
        <w:rPr>
          <w:rFonts w:hint="eastAsia" w:ascii="仿宋_GB2312" w:hAnsi="仿宋_GB2312" w:eastAsia="仿宋_GB2312" w:cs="仿宋_GB2312"/>
          <w:color w:val="000000"/>
          <w:sz w:val="32"/>
          <w:szCs w:val="32"/>
          <w:u w:val="none" w:color="000000"/>
          <w:shd w:val="clear" w:color="auto" w:fill="FFFFFF"/>
        </w:rPr>
        <w:t>应急预案体系包括</w:t>
      </w:r>
      <w:r>
        <w:rPr>
          <w:rFonts w:hint="eastAsia" w:ascii="仿宋_GB2312" w:hAnsi="仿宋_GB2312" w:eastAsia="仿宋_GB2312" w:cs="仿宋_GB2312"/>
          <w:color w:val="000000"/>
          <w:sz w:val="32"/>
          <w:szCs w:val="32"/>
          <w:u w:val="none" w:color="000000"/>
          <w:shd w:val="clear" w:color="auto" w:fill="FFFFFF"/>
          <w:lang w:val="en-US" w:eastAsia="zh-CN"/>
        </w:rPr>
        <w:t>临夏市</w:t>
      </w:r>
      <w:r>
        <w:rPr>
          <w:rFonts w:hint="eastAsia" w:ascii="仿宋_GB2312" w:hAnsi="仿宋_GB2312" w:eastAsia="仿宋_GB2312" w:cs="仿宋_GB2312"/>
          <w:color w:val="000000"/>
          <w:sz w:val="32"/>
          <w:szCs w:val="32"/>
          <w:u w:val="none" w:color="000000"/>
          <w:shd w:val="clear" w:color="auto" w:fill="FFFFFF"/>
        </w:rPr>
        <w:t>突发</w:t>
      </w:r>
      <w:r>
        <w:rPr>
          <w:rFonts w:hint="eastAsia" w:ascii="仿宋_GB2312" w:hAnsi="仿宋_GB2312" w:eastAsia="仿宋_GB2312" w:cs="仿宋_GB2312"/>
          <w:color w:val="000000"/>
          <w:sz w:val="32"/>
          <w:szCs w:val="32"/>
          <w:u w:val="none" w:color="000000"/>
          <w:shd w:val="clear" w:color="auto" w:fill="FFFFFF"/>
          <w:lang w:val="en-US" w:eastAsia="zh-CN"/>
        </w:rPr>
        <w:t>公共</w:t>
      </w:r>
      <w:r>
        <w:rPr>
          <w:rFonts w:hint="eastAsia" w:ascii="仿宋_GB2312" w:hAnsi="仿宋_GB2312" w:eastAsia="仿宋_GB2312" w:cs="仿宋_GB2312"/>
          <w:color w:val="000000"/>
          <w:sz w:val="32"/>
          <w:szCs w:val="32"/>
          <w:u w:val="none" w:color="000000"/>
          <w:shd w:val="clear" w:color="auto" w:fill="FFFFFF"/>
        </w:rPr>
        <w:t>事件总体应急预案，</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eastAsia" w:ascii="仿宋_GB2312" w:hAnsi="仿宋_GB2312" w:eastAsia="仿宋_GB2312" w:cs="仿宋_GB2312"/>
          <w:color w:val="000000"/>
          <w:sz w:val="32"/>
          <w:szCs w:val="32"/>
          <w:u w:val="none" w:color="000000"/>
          <w:shd w:val="clear" w:color="auto" w:fill="FFFFFF"/>
        </w:rPr>
        <w:t>级专项应急预案、</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eastAsia" w:ascii="仿宋_GB2312" w:hAnsi="仿宋_GB2312" w:eastAsia="仿宋_GB2312" w:cs="仿宋_GB2312"/>
          <w:color w:val="000000"/>
          <w:sz w:val="32"/>
          <w:szCs w:val="32"/>
          <w:u w:val="none" w:color="000000"/>
          <w:shd w:val="clear" w:color="auto" w:fill="FFFFFF"/>
        </w:rPr>
        <w:t>级应急保障预案、</w:t>
      </w:r>
      <w:r>
        <w:rPr>
          <w:rFonts w:hint="eastAsia" w:ascii="仿宋_GB2312" w:hAnsi="仿宋_GB2312" w:eastAsia="仿宋_GB2312" w:cs="仿宋_GB2312"/>
          <w:color w:val="000000"/>
          <w:sz w:val="32"/>
          <w:szCs w:val="32"/>
          <w:u w:val="none" w:color="000000"/>
          <w:shd w:val="clear" w:color="auto" w:fill="FFFFFF"/>
          <w:lang w:val="en-US" w:eastAsia="zh-CN"/>
        </w:rPr>
        <w:t>部门应急预案、</w:t>
      </w:r>
      <w:r>
        <w:rPr>
          <w:rFonts w:hint="eastAsia" w:ascii="仿宋_GB2312" w:hAnsi="仿宋_GB2312" w:eastAsia="仿宋_GB2312" w:cs="仿宋_GB2312"/>
          <w:color w:val="000000"/>
          <w:sz w:val="32"/>
          <w:szCs w:val="32"/>
          <w:u w:val="none" w:color="000000"/>
          <w:shd w:val="clear" w:color="auto" w:fill="FFFFFF"/>
        </w:rPr>
        <w:t>部门应急工作手册、重大活动应急预案等。本预案与《</w:t>
      </w:r>
      <w:r>
        <w:rPr>
          <w:rFonts w:hint="eastAsia" w:ascii="仿宋_GB2312" w:hAnsi="仿宋_GB2312" w:eastAsia="仿宋_GB2312" w:cs="仿宋_GB2312"/>
          <w:color w:val="000000"/>
          <w:sz w:val="32"/>
          <w:szCs w:val="32"/>
          <w:u w:val="none" w:color="000000"/>
          <w:shd w:val="clear" w:color="auto" w:fill="FFFFFF"/>
          <w:lang w:val="en-US" w:eastAsia="zh-CN"/>
        </w:rPr>
        <w:t>临夏州</w:t>
      </w:r>
      <w:r>
        <w:rPr>
          <w:rFonts w:hint="eastAsia" w:ascii="仿宋_GB2312" w:hAnsi="仿宋_GB2312" w:eastAsia="仿宋_GB2312" w:cs="仿宋_GB2312"/>
          <w:color w:val="000000"/>
          <w:sz w:val="32"/>
          <w:szCs w:val="32"/>
          <w:u w:val="none" w:color="000000"/>
          <w:shd w:val="clear" w:color="auto" w:fill="FFFFFF"/>
        </w:rPr>
        <w:t>突发事件总体应急预案》相衔接。</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i w:val="0"/>
          <w:caps w:val="0"/>
          <w:color w:val="333333"/>
          <w:spacing w:val="0"/>
          <w:kern w:val="0"/>
          <w:sz w:val="32"/>
          <w:szCs w:val="32"/>
          <w:u w:val="none"/>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u w:val="none"/>
          <w:shd w:val="clear" w:fill="FFFFFF"/>
          <w:lang w:val="en-US" w:eastAsia="zh-CN" w:bidi="ar"/>
        </w:rPr>
        <w:t>1.5.1总体应急预案</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eastAsia" w:ascii="仿宋_GB2312" w:hAnsi="仿宋_GB2312" w:eastAsia="仿宋_GB2312" w:cs="仿宋_GB2312"/>
          <w:color w:val="000000"/>
          <w:sz w:val="32"/>
          <w:szCs w:val="32"/>
          <w:u w:val="none" w:color="000000"/>
          <w:shd w:val="clear" w:color="auto" w:fill="FFFFFF"/>
        </w:rPr>
        <w:t>级总体应急预案是全</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eastAsia" w:ascii="仿宋_GB2312" w:hAnsi="仿宋_GB2312" w:eastAsia="仿宋_GB2312" w:cs="仿宋_GB2312"/>
          <w:color w:val="000000"/>
          <w:sz w:val="32"/>
          <w:szCs w:val="32"/>
          <w:u w:val="none" w:color="000000"/>
          <w:shd w:val="clear" w:color="auto" w:fill="FFFFFF"/>
        </w:rPr>
        <w:t>应急预案体系的总纲，是</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eastAsia" w:ascii="仿宋_GB2312" w:hAnsi="仿宋_GB2312" w:eastAsia="仿宋_GB2312" w:cs="仿宋_GB2312"/>
          <w:color w:val="000000"/>
          <w:sz w:val="32"/>
          <w:szCs w:val="32"/>
          <w:u w:val="none" w:color="000000"/>
          <w:shd w:val="clear" w:color="auto" w:fill="FFFFFF"/>
        </w:rPr>
        <w:t>政府组织应对各类突发事件的总体制度安排的规范性文件，由</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eastAsia" w:ascii="仿宋_GB2312" w:hAnsi="仿宋_GB2312" w:eastAsia="仿宋_GB2312" w:cs="仿宋_GB2312"/>
          <w:color w:val="000000"/>
          <w:sz w:val="32"/>
          <w:szCs w:val="32"/>
          <w:u w:val="none" w:color="000000"/>
          <w:shd w:val="clear" w:color="auto" w:fill="FFFFFF"/>
        </w:rPr>
        <w:t>政府公布实施</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报州政府备案。</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i w:val="0"/>
          <w:caps w:val="0"/>
          <w:color w:val="333333"/>
          <w:spacing w:val="0"/>
          <w:kern w:val="0"/>
          <w:sz w:val="32"/>
          <w:szCs w:val="32"/>
          <w:u w:val="none"/>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u w:val="none"/>
          <w:shd w:val="clear" w:fill="FFFFFF"/>
          <w:lang w:val="en-US" w:eastAsia="zh-CN" w:bidi="ar"/>
        </w:rPr>
        <w:t>1.5.2专项应急预案</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eastAsia" w:ascii="仿宋_GB2312" w:hAnsi="仿宋_GB2312" w:eastAsia="仿宋_GB2312" w:cs="仿宋_GB2312"/>
          <w:color w:val="000000"/>
          <w:sz w:val="32"/>
          <w:szCs w:val="32"/>
          <w:u w:val="none" w:color="000000"/>
          <w:shd w:val="clear" w:color="auto" w:fill="FFFFFF"/>
        </w:rPr>
        <w:t>级专项应急预案是</w:t>
      </w:r>
      <w:r>
        <w:rPr>
          <w:rFonts w:hint="eastAsia" w:ascii="仿宋_GB2312" w:hAnsi="仿宋_GB2312" w:eastAsia="仿宋_GB2312" w:cs="仿宋_GB2312"/>
          <w:color w:val="000000"/>
          <w:sz w:val="32"/>
          <w:szCs w:val="32"/>
          <w:u w:val="none" w:color="000000"/>
          <w:shd w:val="clear" w:color="auto" w:fill="FFFFFF"/>
          <w:lang w:val="en-US" w:eastAsia="zh-CN"/>
        </w:rPr>
        <w:t>市直</w:t>
      </w:r>
      <w:r>
        <w:rPr>
          <w:rFonts w:hint="eastAsia" w:ascii="仿宋_GB2312" w:hAnsi="仿宋_GB2312" w:eastAsia="仿宋_GB2312" w:cs="仿宋_GB2312"/>
          <w:color w:val="000000"/>
          <w:sz w:val="32"/>
          <w:szCs w:val="32"/>
          <w:u w:val="none" w:color="000000"/>
          <w:shd w:val="clear" w:color="auto" w:fill="FFFFFF"/>
        </w:rPr>
        <w:t>相关部门针对某一类突发事件防范应对编制的应急专项方案，重点对</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eastAsia" w:ascii="仿宋_GB2312" w:hAnsi="仿宋_GB2312" w:eastAsia="仿宋_GB2312" w:cs="仿宋_GB2312"/>
          <w:color w:val="000000"/>
          <w:sz w:val="32"/>
          <w:szCs w:val="32"/>
          <w:u w:val="none" w:color="000000"/>
          <w:shd w:val="clear" w:color="auto" w:fill="FFFFFF"/>
        </w:rPr>
        <w:t>级组织指挥、信息报告、应急响应、应急行动、力量调动、应急保障等予以明确，在市</w:t>
      </w:r>
      <w:r>
        <w:rPr>
          <w:rFonts w:hint="eastAsia" w:ascii="仿宋_GB2312" w:hAnsi="仿宋_GB2312" w:eastAsia="仿宋_GB2312" w:cs="仿宋_GB2312"/>
          <w:color w:val="000000"/>
          <w:sz w:val="32"/>
          <w:szCs w:val="32"/>
          <w:u w:val="none" w:color="000000"/>
          <w:shd w:val="clear" w:color="auto" w:fill="FFFFFF"/>
          <w:lang w:val="en-US" w:eastAsia="zh-CN"/>
        </w:rPr>
        <w:t>政府</w:t>
      </w:r>
      <w:r>
        <w:rPr>
          <w:rFonts w:hint="eastAsia" w:ascii="仿宋_GB2312" w:hAnsi="仿宋_GB2312" w:eastAsia="仿宋_GB2312" w:cs="仿宋_GB2312"/>
          <w:color w:val="000000"/>
          <w:sz w:val="32"/>
          <w:szCs w:val="32"/>
          <w:u w:val="none" w:color="000000"/>
          <w:shd w:val="clear" w:color="auto" w:fill="FFFFFF"/>
        </w:rPr>
        <w:t>办公室指导下，由市</w:t>
      </w:r>
      <w:r>
        <w:rPr>
          <w:rFonts w:hint="eastAsia" w:ascii="仿宋_GB2312" w:hAnsi="仿宋_GB2312" w:eastAsia="仿宋_GB2312" w:cs="仿宋_GB2312"/>
          <w:color w:val="000000"/>
          <w:sz w:val="32"/>
          <w:szCs w:val="32"/>
          <w:u w:val="none" w:color="000000"/>
          <w:shd w:val="clear" w:color="auto" w:fill="FFFFFF"/>
          <w:lang w:val="en-US" w:eastAsia="zh-CN"/>
        </w:rPr>
        <w:t>直</w:t>
      </w:r>
      <w:r>
        <w:rPr>
          <w:rFonts w:hint="eastAsia" w:ascii="仿宋_GB2312" w:hAnsi="仿宋_GB2312" w:eastAsia="仿宋_GB2312" w:cs="仿宋_GB2312"/>
          <w:color w:val="000000"/>
          <w:spacing w:val="-11"/>
          <w:sz w:val="32"/>
          <w:szCs w:val="32"/>
          <w:u w:val="none" w:color="000000"/>
          <w:shd w:val="clear" w:color="auto" w:fill="FFFFFF"/>
        </w:rPr>
        <w:t>有关部门牵头制定和修订，报市人民政府批准后实施</w:t>
      </w:r>
      <w:r>
        <w:rPr>
          <w:rFonts w:hint="eastAsia" w:ascii="仿宋_GB2312" w:hAnsi="仿宋_GB2312" w:eastAsia="仿宋_GB2312" w:cs="仿宋_GB2312"/>
          <w:color w:val="000000"/>
          <w:sz w:val="32"/>
          <w:szCs w:val="32"/>
          <w:u w:val="none" w:color="000000"/>
          <w:shd w:val="clear" w:color="auto" w:fill="FFFFFF"/>
        </w:rPr>
        <w:t>。</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i w:val="0"/>
          <w:caps w:val="0"/>
          <w:color w:val="333333"/>
          <w:spacing w:val="0"/>
          <w:kern w:val="0"/>
          <w:sz w:val="32"/>
          <w:szCs w:val="32"/>
          <w:u w:val="none"/>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u w:val="none"/>
          <w:shd w:val="clear" w:fill="FFFFFF"/>
          <w:lang w:val="en-US" w:eastAsia="zh-CN" w:bidi="ar"/>
        </w:rPr>
        <w:t>1.5.3应急保障预案</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val="en-US" w:eastAsia="zh-CN"/>
        </w:rPr>
        <w:t>市级应急保障预案</w:t>
      </w:r>
      <w:r>
        <w:rPr>
          <w:rFonts w:hint="eastAsia" w:ascii="仿宋_GB2312" w:hAnsi="仿宋_GB2312" w:eastAsia="仿宋_GB2312" w:cs="仿宋_GB2312"/>
          <w:color w:val="000000"/>
          <w:sz w:val="32"/>
          <w:szCs w:val="32"/>
          <w:u w:val="none" w:color="000000"/>
          <w:shd w:val="clear" w:color="auto" w:fill="FFFFFF"/>
        </w:rPr>
        <w:t>是防范应对突发事件，涉及交通、医疗、电力、通信、物资、生活、治安等应急行动保障需求，</w:t>
      </w:r>
      <w:r>
        <w:rPr>
          <w:rFonts w:hint="eastAsia" w:ascii="仿宋_GB2312" w:hAnsi="仿宋_GB2312" w:eastAsia="仿宋_GB2312" w:cs="仿宋_GB2312"/>
          <w:color w:val="000000"/>
          <w:sz w:val="32"/>
          <w:szCs w:val="32"/>
          <w:u w:val="none" w:color="000000"/>
          <w:shd w:val="clear" w:color="auto" w:fill="FFFFFF"/>
          <w:lang w:val="en-US" w:eastAsia="zh-CN"/>
        </w:rPr>
        <w:t>市人民政府</w:t>
      </w:r>
      <w:r>
        <w:rPr>
          <w:rFonts w:hint="eastAsia" w:ascii="仿宋_GB2312" w:hAnsi="仿宋_GB2312" w:eastAsia="仿宋_GB2312" w:cs="仿宋_GB2312"/>
          <w:color w:val="000000"/>
          <w:sz w:val="32"/>
          <w:szCs w:val="32"/>
          <w:u w:val="none" w:color="000000"/>
          <w:shd w:val="clear" w:color="auto" w:fill="FFFFFF"/>
        </w:rPr>
        <w:t>有关职能部门制定的具体工作方案。</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i w:val="0"/>
          <w:caps w:val="0"/>
          <w:color w:val="333333"/>
          <w:spacing w:val="0"/>
          <w:kern w:val="0"/>
          <w:sz w:val="32"/>
          <w:szCs w:val="32"/>
          <w:u w:val="none"/>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u w:val="none"/>
          <w:shd w:val="clear" w:fill="FFFFFF"/>
          <w:lang w:val="en-US" w:eastAsia="zh-CN" w:bidi="ar"/>
        </w:rPr>
        <w:t>1.5.4部门应急预案</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val="en-US" w:eastAsia="zh-CN"/>
        </w:rPr>
        <w:t>部门</w:t>
      </w:r>
      <w:r>
        <w:rPr>
          <w:rFonts w:hint="eastAsia" w:ascii="仿宋_GB2312" w:hAnsi="仿宋_GB2312" w:eastAsia="仿宋_GB2312" w:cs="仿宋_GB2312"/>
          <w:color w:val="000000"/>
          <w:sz w:val="32"/>
          <w:szCs w:val="32"/>
          <w:u w:val="none" w:color="000000"/>
          <w:shd w:val="clear" w:color="auto" w:fill="FFFFFF"/>
        </w:rPr>
        <w:t>应急</w:t>
      </w:r>
      <w:r>
        <w:rPr>
          <w:rFonts w:hint="eastAsia" w:ascii="仿宋_GB2312" w:hAnsi="仿宋_GB2312" w:eastAsia="仿宋_GB2312" w:cs="仿宋_GB2312"/>
          <w:color w:val="000000"/>
          <w:sz w:val="32"/>
          <w:szCs w:val="32"/>
          <w:u w:val="none" w:color="000000"/>
          <w:shd w:val="clear" w:color="auto" w:fill="FFFFFF"/>
          <w:lang w:val="en-US" w:eastAsia="zh-CN"/>
        </w:rPr>
        <w:t>预</w:t>
      </w:r>
      <w:r>
        <w:rPr>
          <w:rFonts w:hint="eastAsia" w:ascii="仿宋_GB2312" w:hAnsi="仿宋_GB2312" w:eastAsia="仿宋_GB2312" w:cs="仿宋_GB2312"/>
          <w:color w:val="000000"/>
          <w:sz w:val="32"/>
          <w:szCs w:val="32"/>
          <w:u w:val="none" w:color="000000"/>
          <w:shd w:val="clear" w:color="auto" w:fill="FFFFFF"/>
        </w:rPr>
        <w:t>案是</w:t>
      </w:r>
      <w:r>
        <w:rPr>
          <w:rFonts w:hint="eastAsia" w:ascii="仿宋_GB2312" w:hAnsi="仿宋_GB2312" w:eastAsia="仿宋_GB2312" w:cs="仿宋_GB2312"/>
          <w:color w:val="000000"/>
          <w:sz w:val="32"/>
          <w:szCs w:val="32"/>
          <w:u w:val="none" w:color="000000"/>
          <w:shd w:val="clear" w:color="auto" w:fill="FFFFFF"/>
          <w:lang w:val="en-US" w:eastAsia="zh-CN"/>
        </w:rPr>
        <w:t>市直</w:t>
      </w:r>
      <w:r>
        <w:rPr>
          <w:rFonts w:hint="eastAsia" w:ascii="仿宋_GB2312" w:hAnsi="仿宋_GB2312" w:eastAsia="仿宋_GB2312" w:cs="仿宋_GB2312"/>
          <w:color w:val="000000"/>
          <w:sz w:val="32"/>
          <w:szCs w:val="32"/>
          <w:u w:val="none" w:color="000000"/>
          <w:shd w:val="clear" w:color="auto" w:fill="FFFFFF"/>
        </w:rPr>
        <w:t>有关部门按照</w:t>
      </w:r>
      <w:r>
        <w:rPr>
          <w:rFonts w:hint="eastAsia" w:ascii="仿宋_GB2312" w:hAnsi="仿宋_GB2312" w:eastAsia="仿宋_GB2312" w:cs="仿宋_GB2312"/>
          <w:color w:val="000000"/>
          <w:sz w:val="32"/>
          <w:szCs w:val="32"/>
          <w:u w:val="none" w:color="000000"/>
          <w:shd w:val="clear" w:color="auto" w:fill="FFFFFF"/>
          <w:lang w:val="en-US" w:eastAsia="zh-CN"/>
        </w:rPr>
        <w:t>总体应急预案、</w:t>
      </w:r>
      <w:r>
        <w:rPr>
          <w:rFonts w:hint="eastAsia" w:ascii="仿宋_GB2312" w:hAnsi="仿宋_GB2312" w:eastAsia="仿宋_GB2312" w:cs="仿宋_GB2312"/>
          <w:color w:val="000000"/>
          <w:sz w:val="32"/>
          <w:szCs w:val="32"/>
          <w:u w:val="none" w:color="000000"/>
          <w:shd w:val="clear" w:color="auto" w:fill="FFFFFF"/>
        </w:rPr>
        <w:t>各类专项应急预案职责划分或上级指挥机构要求，细化具体任务、分解工作责任、明确工作要求，采取的有制定针对性措施和实施步骤，并结合实际情况而制定的工作方案，指导本部门应急行动。由有关部门负责制定和印发，并报</w:t>
      </w:r>
      <w:r>
        <w:rPr>
          <w:rFonts w:hint="eastAsia" w:ascii="仿宋_GB2312" w:hAnsi="仿宋_GB2312" w:eastAsia="仿宋_GB2312" w:cs="仿宋_GB2312"/>
          <w:color w:val="000000"/>
          <w:sz w:val="32"/>
          <w:szCs w:val="32"/>
          <w:u w:val="none" w:color="000000"/>
          <w:shd w:val="clear" w:color="auto" w:fill="FFFFFF"/>
          <w:lang w:val="en-US" w:eastAsia="zh-CN"/>
        </w:rPr>
        <w:t>市应急管理局</w:t>
      </w:r>
      <w:r>
        <w:rPr>
          <w:rFonts w:hint="eastAsia" w:ascii="仿宋_GB2312" w:hAnsi="仿宋_GB2312" w:eastAsia="仿宋_GB2312" w:cs="仿宋_GB2312"/>
          <w:color w:val="000000"/>
          <w:sz w:val="32"/>
          <w:szCs w:val="32"/>
          <w:u w:val="none" w:color="000000"/>
          <w:shd w:val="clear" w:color="auto" w:fill="FFFFFF"/>
        </w:rPr>
        <w:t>备案。</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b/>
          <w:bCs/>
          <w:i w:val="0"/>
          <w:caps w:val="0"/>
          <w:color w:val="333333"/>
          <w:spacing w:val="0"/>
          <w:kern w:val="0"/>
          <w:sz w:val="32"/>
          <w:szCs w:val="32"/>
          <w:u w:val="none"/>
          <w:shd w:val="clear" w:fill="FFFFFF"/>
          <w:lang w:val="en-US" w:eastAsia="zh-CN" w:bidi="ar"/>
        </w:rPr>
        <w:t>1.5.5部门应急工作手册</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val="en-US" w:eastAsia="zh-CN"/>
        </w:rPr>
        <w:t>部门</w:t>
      </w:r>
      <w:r>
        <w:rPr>
          <w:rFonts w:hint="eastAsia" w:ascii="仿宋_GB2312" w:hAnsi="仿宋_GB2312" w:eastAsia="仿宋_GB2312" w:cs="仿宋_GB2312"/>
          <w:color w:val="000000"/>
          <w:sz w:val="32"/>
          <w:szCs w:val="32"/>
          <w:u w:val="none" w:color="000000"/>
          <w:shd w:val="clear" w:color="auto" w:fill="FFFFFF"/>
        </w:rPr>
        <w:t>应急工作手册是预案涉及的有关部门和单位对自身承担职责任务进一步分解细化，明确到具体单位和具体人员，按照应急响应流程，细化各环节应急响应措施，是本部门应急行动操作规范。</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i w:val="0"/>
          <w:caps w:val="0"/>
          <w:color w:val="333333"/>
          <w:spacing w:val="0"/>
          <w:kern w:val="0"/>
          <w:sz w:val="32"/>
          <w:szCs w:val="32"/>
          <w:u w:val="none"/>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u w:val="none"/>
          <w:shd w:val="clear" w:fill="FFFFFF"/>
          <w:lang w:val="en-US" w:eastAsia="zh-CN" w:bidi="ar"/>
        </w:rPr>
        <w:t>1.5.6重大活动应急预案</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rPr>
        <w:t>重大活动应急预案是为保障重大集会、节会、庆典、会展、文化体育等活动顺利进行而制订的应急预案，按照“谁主办、谁负责”原则，由主办单位会同涉及的部门共同制订，报</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eastAsia" w:ascii="仿宋_GB2312" w:hAnsi="仿宋_GB2312" w:eastAsia="仿宋_GB2312" w:cs="仿宋_GB2312"/>
          <w:color w:val="000000"/>
          <w:sz w:val="32"/>
          <w:szCs w:val="32"/>
          <w:u w:val="none" w:color="000000"/>
          <w:shd w:val="clear" w:color="auto" w:fill="FFFFFF"/>
        </w:rPr>
        <w:t>政府审定。在本</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eastAsia" w:ascii="仿宋_GB2312" w:hAnsi="仿宋_GB2312" w:eastAsia="仿宋_GB2312" w:cs="仿宋_GB2312"/>
          <w:color w:val="000000"/>
          <w:sz w:val="32"/>
          <w:szCs w:val="32"/>
          <w:u w:val="none" w:color="000000"/>
          <w:shd w:val="clear" w:color="auto" w:fill="FFFFFF"/>
        </w:rPr>
        <w:t>举办的有关全国或全省集会、节会、庆典、会展、文化体育等特别重大活动，由</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eastAsia" w:ascii="仿宋_GB2312" w:hAnsi="仿宋_GB2312" w:eastAsia="仿宋_GB2312" w:cs="仿宋_GB2312"/>
          <w:color w:val="000000"/>
          <w:sz w:val="32"/>
          <w:szCs w:val="32"/>
          <w:u w:val="none" w:color="000000"/>
          <w:shd w:val="clear" w:color="auto" w:fill="FFFFFF"/>
        </w:rPr>
        <w:t>政府及相关部门根据国务院、省政府以及活动筹办机构的整体安排或总体预案制订重大活动应急预案。</w:t>
      </w:r>
      <w:r>
        <w:rPr>
          <w:rFonts w:hint="eastAsia" w:ascii="仿宋_GB2312" w:hAnsi="仿宋_GB2312" w:eastAsia="仿宋_GB2312" w:cs="仿宋_GB2312"/>
          <w:color w:val="000000"/>
          <w:sz w:val="32"/>
          <w:szCs w:val="32"/>
          <w:u w:val="none" w:color="000000"/>
          <w:shd w:val="clear" w:color="auto" w:fill="FFFFFF"/>
          <w:lang w:val="en-US" w:eastAsia="zh-CN"/>
        </w:rPr>
        <w:t>大型群众性活动按照《大型群众活动性安全管理条例》执行。</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i w:val="0"/>
          <w:caps w:val="0"/>
          <w:color w:val="333333"/>
          <w:spacing w:val="0"/>
          <w:kern w:val="0"/>
          <w:sz w:val="32"/>
          <w:szCs w:val="32"/>
          <w:u w:val="none"/>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u w:val="none"/>
          <w:shd w:val="clear" w:fill="FFFFFF"/>
          <w:lang w:val="en-US" w:eastAsia="zh-CN" w:bidi="ar"/>
        </w:rPr>
        <w:t>1.5.7镇街道总体应急预案</w:t>
      </w:r>
    </w:p>
    <w:p>
      <w:pPr>
        <w:pageBreakBefore w:val="0"/>
        <w:widowControl w:val="0"/>
        <w:kinsoku/>
        <w:wordWrap/>
        <w:overflowPunct/>
        <w:topLinePunct w:val="0"/>
        <w:autoSpaceDE/>
        <w:autoSpaceDN/>
        <w:bidi w:val="0"/>
        <w:spacing w:line="600" w:lineRule="exact"/>
        <w:ind w:left="0"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rPr>
        <w:t>镇政府和街道办事处组织制定的突发公共事件应急预案。在市人民政府的领导下，按照分类管理、分级负责的</w:t>
      </w:r>
      <w:r>
        <w:rPr>
          <w:rFonts w:hint="eastAsia" w:ascii="仿宋_GB2312" w:hAnsi="仿宋_GB2312" w:eastAsia="仿宋_GB2312" w:cs="仿宋_GB2312"/>
          <w:color w:val="000000"/>
          <w:spacing w:val="-11"/>
          <w:sz w:val="32"/>
          <w:szCs w:val="32"/>
          <w:u w:val="none" w:color="000000"/>
          <w:shd w:val="clear" w:color="auto" w:fill="FFFFFF"/>
        </w:rPr>
        <w:t>原则，由各镇人民政府和街道办事处制定印发，报市政府备案。</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各</w:t>
      </w:r>
      <w:r>
        <w:rPr>
          <w:rFonts w:hint="eastAsia" w:ascii="仿宋_GB2312" w:hAnsi="仿宋_GB2312" w:eastAsia="仿宋_GB2312" w:cs="仿宋_GB2312"/>
          <w:color w:val="000000"/>
          <w:sz w:val="32"/>
          <w:szCs w:val="32"/>
          <w:u w:val="none" w:color="000000"/>
          <w:shd w:val="clear" w:color="auto" w:fill="FFFFFF"/>
          <w:lang w:val="en-US" w:eastAsia="zh-CN"/>
        </w:rPr>
        <w:t>市直部门、各镇街道</w:t>
      </w:r>
      <w:r>
        <w:rPr>
          <w:rFonts w:hint="eastAsia" w:ascii="仿宋_GB2312" w:hAnsi="仿宋_GB2312" w:eastAsia="仿宋_GB2312" w:cs="仿宋_GB2312"/>
          <w:color w:val="000000"/>
          <w:sz w:val="32"/>
          <w:szCs w:val="32"/>
          <w:u w:val="none" w:color="000000"/>
          <w:shd w:val="clear" w:color="auto" w:fill="FFFFFF"/>
        </w:rPr>
        <w:t>参照</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eastAsia" w:ascii="仿宋_GB2312" w:hAnsi="仿宋_GB2312" w:eastAsia="仿宋_GB2312" w:cs="仿宋_GB2312"/>
          <w:color w:val="000000"/>
          <w:sz w:val="32"/>
          <w:szCs w:val="32"/>
          <w:u w:val="none" w:color="000000"/>
          <w:shd w:val="clear" w:color="auto" w:fill="FFFFFF"/>
        </w:rPr>
        <w:t>级应急预案体系，组织指导各有关部门、基层组织、企事业单位、社会团体修订完善各类应急预案，构建形成“横向到边、纵向到底”，覆盖全域的应急预案体系。</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突发公共事件主要分以下四类：</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（1）自然灾害：水旱灾害、气象灾害、地震灾害、地质灾害、生物灾害和森林草原火灾等。</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（2）事故灾难：危险化学品、建筑、工贸等安全事故，交通事故，火灾事故，公共设施和设备事故，核与辐射事故，环境污染和生态破坏事故等。</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（3）公共卫生事件：传染病疫情、群体性不明原因疾病、食品药品安全和职业危害、动物疫情，以及其他严重影响公众健康和生命安全的事件。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pacing w:val="-11"/>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（4）社会安全事件：恐怖袭击事件，治安、刑事事件，</w:t>
      </w:r>
      <w:r>
        <w:rPr>
          <w:rFonts w:hint="eastAsia" w:ascii="仿宋_GB2312" w:hAnsi="仿宋_GB2312" w:eastAsia="仿宋_GB2312" w:cs="仿宋_GB2312"/>
          <w:color w:val="000000"/>
          <w:spacing w:val="-11"/>
          <w:sz w:val="32"/>
          <w:szCs w:val="32"/>
          <w:u w:val="none" w:color="000000"/>
          <w:shd w:val="clear" w:color="auto" w:fill="FFFFFF"/>
        </w:rPr>
        <w:t>民族宗教事件，经济安全事件，群众性事件和涉外突发事件等。</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临夏市突发公共事件总体应急预案体系详见附件2。</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各类预案应当根据实际情况变化，由制定单位及时修订；专项预案和部门预案构成种类将不断补充、完善。</w:t>
      </w:r>
    </w:p>
    <w:p>
      <w:pPr>
        <w:pStyle w:val="12"/>
        <w:pageBreakBefore w:val="0"/>
        <w:widowControl w:val="0"/>
        <w:kinsoku/>
        <w:wordWrap/>
        <w:overflowPunct/>
        <w:topLinePunct w:val="0"/>
        <w:autoSpaceDE/>
        <w:autoSpaceDN/>
        <w:bidi w:val="0"/>
        <w:spacing w:line="600" w:lineRule="exact"/>
        <w:ind w:left="0"/>
        <w:textAlignment w:val="auto"/>
        <w:rPr>
          <w:rFonts w:hint="eastAsia" w:ascii="黑体" w:hAnsi="黑体" w:eastAsia="黑体" w:cs="黑体"/>
          <w:b w:val="0"/>
          <w:bCs w:val="0"/>
          <w:spacing w:val="-8"/>
          <w:kern w:val="0"/>
          <w:sz w:val="32"/>
          <w:szCs w:val="32"/>
          <w:u w:val="none"/>
          <w:lang w:val="en-US" w:eastAsia="zh-CN" w:bidi="ar"/>
        </w:rPr>
      </w:pPr>
      <w:bookmarkStart w:id="6" w:name="_Toc45616337"/>
      <w:r>
        <w:rPr>
          <w:rFonts w:hint="eastAsia" w:ascii="黑体" w:hAnsi="黑体" w:eastAsia="黑体" w:cs="黑体"/>
          <w:b w:val="0"/>
          <w:bCs w:val="0"/>
          <w:spacing w:val="-8"/>
          <w:kern w:val="0"/>
          <w:sz w:val="32"/>
          <w:szCs w:val="32"/>
          <w:u w:val="none"/>
          <w:lang w:val="en-US" w:eastAsia="zh-CN" w:bidi="ar"/>
        </w:rPr>
        <w:t>2应急组织体系</w:t>
      </w:r>
      <w:bookmarkEnd w:id="6"/>
      <w:bookmarkStart w:id="7" w:name="_Toc45616338"/>
    </w:p>
    <w:p>
      <w:pPr>
        <w:pStyle w:val="3"/>
        <w:pageBreakBefore w:val="0"/>
        <w:widowControl w:val="0"/>
        <w:kinsoku/>
        <w:wordWrap/>
        <w:overflowPunct/>
        <w:topLinePunct w:val="0"/>
        <w:autoSpaceDE/>
        <w:autoSpaceDN/>
        <w:bidi w:val="0"/>
        <w:spacing w:line="600" w:lineRule="exact"/>
        <w:ind w:left="0"/>
        <w:textAlignment w:val="auto"/>
        <w:rPr>
          <w:rFonts w:hint="eastAsia" w:ascii="楷体_GB2312" w:hAnsi="楷体_GB2312" w:eastAsia="楷体_GB2312" w:cs="楷体_GB2312"/>
          <w:b/>
          <w:bCs/>
          <w:i w:val="0"/>
          <w:caps w:val="0"/>
          <w:color w:val="333333"/>
          <w:spacing w:val="0"/>
          <w:kern w:val="0"/>
          <w:sz w:val="32"/>
          <w:szCs w:val="32"/>
          <w:u w:val="none"/>
          <w:shd w:val="clear" w:fill="FFFFFF"/>
          <w:lang w:val="en-US" w:eastAsia="zh-CN" w:bidi="ar"/>
        </w:rPr>
      </w:pPr>
      <w:r>
        <w:rPr>
          <w:rFonts w:hint="eastAsia" w:ascii="楷体_GB2312" w:hAnsi="楷体_GB2312" w:eastAsia="楷体_GB2312" w:cs="楷体_GB2312"/>
          <w:b/>
          <w:bCs/>
          <w:i w:val="0"/>
          <w:caps w:val="0"/>
          <w:color w:val="333333"/>
          <w:spacing w:val="0"/>
          <w:kern w:val="0"/>
          <w:sz w:val="32"/>
          <w:szCs w:val="32"/>
          <w:u w:val="none"/>
          <w:shd w:val="clear" w:fill="FFFFFF"/>
          <w:lang w:val="en-US" w:eastAsia="zh-CN" w:bidi="ar"/>
        </w:rPr>
        <w:t>2.1领导机构</w:t>
      </w:r>
      <w:bookmarkEnd w:id="7"/>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lang w:val="en-US" w:eastAsia="zh-CN"/>
        </w:rPr>
      </w:pPr>
      <w:bookmarkStart w:id="8" w:name="OLE_LINK1"/>
      <w:r>
        <w:rPr>
          <w:rFonts w:hint="eastAsia" w:ascii="仿宋_GB2312" w:hAnsi="仿宋_GB2312" w:eastAsia="仿宋_GB2312" w:cs="仿宋_GB2312"/>
          <w:color w:val="000000"/>
          <w:sz w:val="32"/>
          <w:szCs w:val="32"/>
          <w:u w:val="none" w:color="000000"/>
          <w:shd w:val="clear" w:color="auto" w:fill="FFFFFF"/>
        </w:rPr>
        <w:t>市政府是全市突发公共事件应急工作的最高行政领导机构。成立</w:t>
      </w:r>
      <w:r>
        <w:rPr>
          <w:rFonts w:hint="eastAsia" w:ascii="仿宋_GB2312" w:hAnsi="仿宋_GB2312" w:eastAsia="仿宋_GB2312" w:cs="仿宋_GB2312"/>
          <w:color w:val="000000"/>
          <w:sz w:val="32"/>
          <w:szCs w:val="32"/>
          <w:u w:val="none" w:color="000000"/>
          <w:shd w:val="clear" w:color="auto" w:fill="FFFFFF"/>
          <w:lang w:val="en-US" w:eastAsia="zh-CN"/>
        </w:rPr>
        <w:t>临夏</w:t>
      </w:r>
      <w:r>
        <w:rPr>
          <w:rFonts w:hint="eastAsia" w:ascii="仿宋_GB2312" w:hAnsi="仿宋_GB2312" w:eastAsia="仿宋_GB2312" w:cs="仿宋_GB2312"/>
          <w:color w:val="000000"/>
          <w:sz w:val="32"/>
          <w:szCs w:val="32"/>
          <w:u w:val="none" w:color="000000"/>
          <w:shd w:val="clear" w:color="auto" w:fill="FFFFFF"/>
        </w:rPr>
        <w:t>市突发公共事件</w:t>
      </w:r>
      <w:r>
        <w:rPr>
          <w:rFonts w:hint="eastAsia" w:ascii="仿宋_GB2312" w:hAnsi="仿宋_GB2312" w:eastAsia="仿宋_GB2312" w:cs="仿宋_GB2312"/>
          <w:color w:val="000000"/>
          <w:sz w:val="32"/>
          <w:szCs w:val="32"/>
          <w:u w:val="none" w:color="000000"/>
          <w:shd w:val="clear" w:color="auto" w:fill="FFFFFF"/>
          <w:lang w:val="en-US" w:eastAsia="zh-CN"/>
        </w:rPr>
        <w:t>总指挥部（简称市总指挥部），由总指挥、副总指挥、相关成员单位构成。</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val="en-US" w:eastAsia="zh-CN"/>
        </w:rPr>
        <w:t>总 指 挥</w:t>
      </w:r>
      <w:r>
        <w:rPr>
          <w:rFonts w:hint="eastAsia" w:ascii="仿宋_GB2312" w:hAnsi="仿宋_GB2312" w:eastAsia="仿宋_GB2312" w:cs="仿宋_GB2312"/>
          <w:color w:val="000000"/>
          <w:sz w:val="32"/>
          <w:szCs w:val="32"/>
          <w:u w:val="none" w:color="000000"/>
          <w:shd w:val="clear" w:color="auto" w:fill="FFFFFF"/>
        </w:rPr>
        <w:t>：市长</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副</w:t>
      </w:r>
      <w:r>
        <w:rPr>
          <w:rFonts w:hint="eastAsia" w:ascii="仿宋_GB2312" w:hAnsi="仿宋_GB2312" w:eastAsia="仿宋_GB2312" w:cs="仿宋_GB2312"/>
          <w:color w:val="000000"/>
          <w:sz w:val="32"/>
          <w:szCs w:val="32"/>
          <w:u w:val="none" w:color="000000"/>
          <w:shd w:val="clear" w:color="auto" w:fill="FFFFFF"/>
          <w:lang w:val="en-US" w:eastAsia="zh-CN"/>
        </w:rPr>
        <w:t>总指挥</w:t>
      </w:r>
      <w:r>
        <w:rPr>
          <w:rFonts w:hint="eastAsia" w:ascii="仿宋_GB2312" w:hAnsi="仿宋_GB2312" w:eastAsia="仿宋_GB2312" w:cs="仿宋_GB2312"/>
          <w:color w:val="000000"/>
          <w:sz w:val="32"/>
          <w:szCs w:val="32"/>
          <w:u w:val="none" w:color="000000"/>
          <w:shd w:val="clear" w:color="auto" w:fill="FFFFFF"/>
        </w:rPr>
        <w:t>：</w:t>
      </w:r>
      <w:r>
        <w:rPr>
          <w:rFonts w:hint="eastAsia" w:ascii="仿宋_GB2312" w:hAnsi="仿宋_GB2312" w:eastAsia="仿宋_GB2312" w:cs="仿宋_GB2312"/>
          <w:color w:val="000000"/>
          <w:sz w:val="32"/>
          <w:szCs w:val="32"/>
          <w:u w:val="none" w:color="000000"/>
          <w:shd w:val="clear" w:color="auto" w:fill="FFFFFF"/>
          <w:lang w:val="en-US" w:eastAsia="zh-CN"/>
        </w:rPr>
        <w:t>市委常委、政法委书记、公安局长，</w:t>
      </w:r>
      <w:r>
        <w:rPr>
          <w:rFonts w:hint="eastAsia" w:ascii="仿宋_GB2312" w:hAnsi="仿宋_GB2312" w:eastAsia="仿宋_GB2312" w:cs="仿宋_GB2312"/>
          <w:color w:val="000000"/>
          <w:sz w:val="32"/>
          <w:szCs w:val="32"/>
          <w:u w:val="none" w:color="000000"/>
          <w:shd w:val="clear" w:color="auto" w:fill="FFFFFF"/>
        </w:rPr>
        <w:t>各副市长</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 xml:space="preserve">成 </w:t>
      </w:r>
      <w:r>
        <w:rPr>
          <w:rFonts w:hint="eastAsia" w:ascii="仿宋_GB2312" w:hAnsi="仿宋_GB2312" w:eastAsia="仿宋_GB2312" w:cs="仿宋_GB2312"/>
          <w:color w:val="000000"/>
          <w:sz w:val="32"/>
          <w:szCs w:val="32"/>
          <w:u w:val="none" w:color="000000"/>
          <w:shd w:val="clear" w:color="auto" w:fill="FFFFFF"/>
          <w:lang w:val="en-US" w:eastAsia="zh-CN"/>
        </w:rPr>
        <w:t xml:space="preserve">  </w:t>
      </w:r>
      <w:r>
        <w:rPr>
          <w:rFonts w:hint="eastAsia" w:ascii="仿宋_GB2312" w:hAnsi="仿宋_GB2312" w:eastAsia="仿宋_GB2312" w:cs="仿宋_GB2312"/>
          <w:color w:val="000000"/>
          <w:sz w:val="32"/>
          <w:szCs w:val="32"/>
          <w:u w:val="none" w:color="000000"/>
          <w:shd w:val="clear" w:color="auto" w:fill="FFFFFF"/>
        </w:rPr>
        <w:t xml:space="preserve"> 员：</w:t>
      </w:r>
      <w:r>
        <w:rPr>
          <w:rFonts w:hint="eastAsia" w:ascii="仿宋_GB2312" w:hAnsi="仿宋_GB2312" w:eastAsia="仿宋_GB2312" w:cs="仿宋_GB2312"/>
          <w:color w:val="000000"/>
          <w:sz w:val="32"/>
          <w:szCs w:val="32"/>
          <w:u w:val="none" w:color="000000"/>
          <w:shd w:val="clear" w:color="auto" w:fill="FFFFFF"/>
          <w:lang w:val="en-US" w:eastAsia="zh-CN"/>
        </w:rPr>
        <w:t>市纪委、市委宣传部、市委统战部、市人民武装部、市委办公室、市政府办公室、市委网信办、</w:t>
      </w:r>
      <w:r>
        <w:rPr>
          <w:rFonts w:hint="eastAsia" w:ascii="仿宋_GB2312" w:hAnsi="仿宋_GB2312" w:eastAsia="仿宋_GB2312" w:cs="仿宋_GB2312"/>
          <w:color w:val="000000"/>
          <w:sz w:val="32"/>
          <w:szCs w:val="32"/>
          <w:u w:val="none" w:color="000000"/>
          <w:shd w:val="clear" w:color="auto" w:fill="FFFFFF"/>
        </w:rPr>
        <w:t>市应急管理局、市交通运输局、市市场监督管理局、市公安局、市民政局、</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eastAsia" w:ascii="仿宋_GB2312" w:hAnsi="仿宋_GB2312" w:eastAsia="仿宋_GB2312" w:cs="仿宋_GB2312"/>
          <w:color w:val="000000"/>
          <w:sz w:val="32"/>
          <w:szCs w:val="32"/>
          <w:u w:val="none" w:color="000000"/>
          <w:shd w:val="clear" w:color="auto" w:fill="FFFFFF"/>
        </w:rPr>
        <w:t>地震局、市人社局、市医疗保障局、市工业和信息化局、市自然资源局、市住房和城乡建设局、市农业农村局、市卫生健康局、市司法局、市水务局、市教育局、</w:t>
      </w:r>
      <w:r>
        <w:rPr>
          <w:rFonts w:hint="eastAsia" w:ascii="仿宋_GB2312" w:hAnsi="仿宋_GB2312" w:eastAsia="仿宋_GB2312" w:cs="仿宋_GB2312"/>
          <w:color w:val="000000"/>
          <w:sz w:val="32"/>
          <w:szCs w:val="32"/>
          <w:u w:val="none" w:color="000000"/>
          <w:shd w:val="clear" w:color="auto" w:fill="FFFFFF"/>
          <w:lang w:val="en-US" w:eastAsia="zh-CN"/>
        </w:rPr>
        <w:t>市退役军人事务局、市城管局、</w:t>
      </w:r>
      <w:r>
        <w:rPr>
          <w:rFonts w:hint="eastAsia" w:ascii="仿宋_GB2312" w:hAnsi="仿宋_GB2312" w:eastAsia="仿宋_GB2312" w:cs="仿宋_GB2312"/>
          <w:color w:val="000000"/>
          <w:sz w:val="32"/>
          <w:szCs w:val="32"/>
          <w:u w:val="none" w:color="000000"/>
          <w:shd w:val="clear" w:color="auto" w:fill="FFFFFF"/>
        </w:rPr>
        <w:t>市工会、市消防救援大队、市财政局、市商务局、市发展和改革局、</w:t>
      </w:r>
      <w:r>
        <w:rPr>
          <w:rFonts w:hint="eastAsia" w:ascii="仿宋_GB2312" w:hAnsi="仿宋_GB2312" w:eastAsia="仿宋_GB2312" w:cs="仿宋_GB2312"/>
          <w:color w:val="000000"/>
          <w:sz w:val="32"/>
          <w:szCs w:val="32"/>
          <w:u w:val="none" w:color="000000"/>
          <w:shd w:val="clear" w:color="auto" w:fill="FFFFFF"/>
          <w:lang w:val="en-US" w:eastAsia="zh-CN"/>
        </w:rPr>
        <w:t>市文体广电旅游局、市融媒体中心、临夏州生态环境局临夏市分局、</w:t>
      </w:r>
      <w:r>
        <w:rPr>
          <w:rFonts w:hint="eastAsia" w:ascii="仿宋_GB2312" w:hAnsi="仿宋_GB2312" w:eastAsia="仿宋_GB2312" w:cs="仿宋_GB2312"/>
          <w:color w:val="000000"/>
          <w:sz w:val="32"/>
          <w:szCs w:val="32"/>
          <w:u w:val="none" w:color="000000"/>
          <w:shd w:val="clear" w:color="auto" w:fill="FFFFFF"/>
        </w:rPr>
        <w:t>市红十字会</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各镇街道、各企事业</w:t>
      </w:r>
      <w:r>
        <w:rPr>
          <w:rFonts w:hint="eastAsia" w:ascii="仿宋_GB2312" w:hAnsi="仿宋_GB2312" w:eastAsia="仿宋_GB2312" w:cs="仿宋_GB2312"/>
          <w:color w:val="000000"/>
          <w:sz w:val="32"/>
          <w:szCs w:val="32"/>
          <w:u w:val="none" w:color="000000"/>
          <w:shd w:val="clear" w:color="auto" w:fill="FFFFFF"/>
        </w:rPr>
        <w:t>主要负责人。</w:t>
      </w:r>
    </w:p>
    <w:bookmarkEnd w:id="8"/>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val="en-US" w:eastAsia="zh-CN"/>
        </w:rPr>
        <w:t>市总指挥部</w:t>
      </w:r>
      <w:r>
        <w:rPr>
          <w:rFonts w:hint="eastAsia" w:ascii="仿宋_GB2312" w:hAnsi="仿宋_GB2312" w:eastAsia="仿宋_GB2312" w:cs="仿宋_GB2312"/>
          <w:color w:val="000000"/>
          <w:sz w:val="32"/>
          <w:szCs w:val="32"/>
          <w:u w:val="none" w:color="000000"/>
          <w:shd w:val="clear" w:color="auto" w:fill="FFFFFF"/>
        </w:rPr>
        <w:t>是全市突发公共事件应急工作的领导、议事和协调机构其主要职责：</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bookmarkStart w:id="9" w:name="OLE_LINK2"/>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1</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主要研究部署全市突发公共事件应急工作，指导全市各级、各类突发公共事件应急预案的制定和组织实施。</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2</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制定和修订《临夏市突发公共事件总体应急预案》。</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3</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领导、组织和协调全市突发公共事件应急工作；</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4</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向州政府报告突发公共事件和应急工作有关情况</w:t>
      </w:r>
      <w:bookmarkEnd w:id="9"/>
      <w:r>
        <w:rPr>
          <w:rFonts w:hint="eastAsia" w:ascii="仿宋_GB2312" w:hAnsi="仿宋_GB2312" w:eastAsia="仿宋_GB2312" w:cs="仿宋_GB2312"/>
          <w:color w:val="000000"/>
          <w:sz w:val="32"/>
          <w:szCs w:val="32"/>
          <w:u w:val="none" w:color="000000"/>
          <w:shd w:val="clear" w:color="auto" w:fill="FFFFFF"/>
        </w:rPr>
        <w:t>。</w:t>
      </w:r>
    </w:p>
    <w:p>
      <w:pPr>
        <w:pStyle w:val="3"/>
        <w:pageBreakBefore w:val="0"/>
        <w:widowControl w:val="0"/>
        <w:kinsoku/>
        <w:wordWrap/>
        <w:overflowPunct/>
        <w:topLinePunct w:val="0"/>
        <w:autoSpaceDE/>
        <w:autoSpaceDN/>
        <w:bidi w:val="0"/>
        <w:spacing w:line="600" w:lineRule="exact"/>
        <w:ind w:left="0"/>
        <w:textAlignment w:val="auto"/>
        <w:rPr>
          <w:rFonts w:hint="eastAsia" w:ascii="楷体_GB2312" w:hAnsi="楷体_GB2312" w:eastAsia="楷体_GB2312" w:cs="楷体_GB2312"/>
          <w:b/>
          <w:bCs/>
          <w:i w:val="0"/>
          <w:caps w:val="0"/>
          <w:color w:val="333333"/>
          <w:spacing w:val="0"/>
          <w:kern w:val="0"/>
          <w:sz w:val="32"/>
          <w:szCs w:val="32"/>
          <w:u w:val="none"/>
          <w:shd w:val="clear" w:fill="FFFFFF"/>
          <w:lang w:val="en-US" w:eastAsia="zh-CN" w:bidi="ar"/>
        </w:rPr>
      </w:pPr>
      <w:bookmarkStart w:id="10" w:name="_Toc45616339"/>
      <w:r>
        <w:rPr>
          <w:rFonts w:hint="eastAsia" w:ascii="楷体_GB2312" w:hAnsi="楷体_GB2312" w:eastAsia="楷体_GB2312" w:cs="楷体_GB2312"/>
          <w:b/>
          <w:bCs/>
          <w:i w:val="0"/>
          <w:caps w:val="0"/>
          <w:color w:val="333333"/>
          <w:spacing w:val="0"/>
          <w:kern w:val="0"/>
          <w:sz w:val="32"/>
          <w:szCs w:val="32"/>
          <w:u w:val="none"/>
          <w:shd w:val="clear" w:fill="FFFFFF"/>
          <w:lang w:val="en-US" w:eastAsia="zh-CN" w:bidi="ar"/>
        </w:rPr>
        <w:t>2.2办事机构</w:t>
      </w:r>
      <w:bookmarkEnd w:id="10"/>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val="en-US" w:eastAsia="zh-CN"/>
        </w:rPr>
        <w:t>市总指挥部</w:t>
      </w:r>
      <w:r>
        <w:rPr>
          <w:rFonts w:hint="eastAsia" w:ascii="仿宋_GB2312" w:hAnsi="仿宋_GB2312" w:eastAsia="仿宋_GB2312" w:cs="仿宋_GB2312"/>
          <w:color w:val="000000"/>
          <w:sz w:val="32"/>
          <w:szCs w:val="32"/>
          <w:u w:val="none" w:color="000000"/>
          <w:shd w:val="clear" w:color="auto" w:fill="FFFFFF"/>
        </w:rPr>
        <w:t>下设办公室，办公室设在市应急管理局，由市应急管理局局长任</w:t>
      </w:r>
      <w:r>
        <w:rPr>
          <w:rFonts w:hint="eastAsia" w:ascii="仿宋_GB2312" w:hAnsi="仿宋_GB2312" w:eastAsia="仿宋_GB2312" w:cs="仿宋_GB2312"/>
          <w:color w:val="000000"/>
          <w:sz w:val="32"/>
          <w:szCs w:val="32"/>
          <w:u w:val="none" w:color="000000"/>
          <w:shd w:val="clear" w:color="auto" w:fill="FFFFFF"/>
          <w:lang w:val="en-US" w:eastAsia="zh-CN"/>
        </w:rPr>
        <w:t>总指挥部</w:t>
      </w:r>
      <w:r>
        <w:rPr>
          <w:rFonts w:hint="eastAsia" w:ascii="仿宋_GB2312" w:hAnsi="仿宋_GB2312" w:eastAsia="仿宋_GB2312" w:cs="仿宋_GB2312"/>
          <w:color w:val="000000"/>
          <w:sz w:val="32"/>
          <w:szCs w:val="32"/>
          <w:u w:val="none" w:color="000000"/>
          <w:shd w:val="clear" w:color="auto" w:fill="FFFFFF"/>
        </w:rPr>
        <w:t>办公室主任，各副局长任副主任，市应急管理局各股室相关人员为办公室成员。</w:t>
      </w:r>
      <w:r>
        <w:rPr>
          <w:rFonts w:hint="eastAsia" w:ascii="仿宋_GB2312" w:hAnsi="仿宋_GB2312" w:eastAsia="仿宋_GB2312" w:cs="仿宋_GB2312"/>
          <w:color w:val="000000"/>
          <w:sz w:val="32"/>
          <w:szCs w:val="32"/>
          <w:u w:val="none" w:color="000000"/>
          <w:shd w:val="clear" w:color="auto" w:fill="FFFFFF"/>
          <w:lang w:val="en-US" w:eastAsia="zh-CN"/>
        </w:rPr>
        <w:t>总指挥部</w:t>
      </w:r>
      <w:r>
        <w:rPr>
          <w:rFonts w:hint="eastAsia" w:ascii="仿宋_GB2312" w:hAnsi="仿宋_GB2312" w:eastAsia="仿宋_GB2312" w:cs="仿宋_GB2312"/>
          <w:color w:val="000000"/>
          <w:sz w:val="32"/>
          <w:szCs w:val="32"/>
          <w:u w:val="none" w:color="000000"/>
          <w:shd w:val="clear" w:color="auto" w:fill="FFFFFF"/>
        </w:rPr>
        <w:t>办公室是全市突发公共事件应急管理的办事机构，是</w:t>
      </w:r>
      <w:r>
        <w:rPr>
          <w:rFonts w:hint="eastAsia" w:ascii="仿宋_GB2312" w:hAnsi="仿宋_GB2312" w:eastAsia="仿宋_GB2312" w:cs="仿宋_GB2312"/>
          <w:color w:val="000000"/>
          <w:sz w:val="32"/>
          <w:szCs w:val="32"/>
          <w:u w:val="none" w:color="000000"/>
          <w:shd w:val="clear" w:color="auto" w:fill="FFFFFF"/>
          <w:lang w:val="en-US" w:eastAsia="zh-CN"/>
        </w:rPr>
        <w:t>市总指挥部</w:t>
      </w:r>
      <w:r>
        <w:rPr>
          <w:rFonts w:hint="eastAsia" w:ascii="仿宋_GB2312" w:hAnsi="仿宋_GB2312" w:eastAsia="仿宋_GB2312" w:cs="仿宋_GB2312"/>
          <w:color w:val="000000"/>
          <w:sz w:val="32"/>
          <w:szCs w:val="32"/>
          <w:u w:val="none" w:color="000000"/>
          <w:shd w:val="clear" w:color="auto" w:fill="FFFFFF"/>
        </w:rPr>
        <w:t>的常设办事机构。</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val="en-US" w:eastAsia="zh-CN"/>
        </w:rPr>
        <w:t>市总指挥部</w:t>
      </w:r>
      <w:r>
        <w:rPr>
          <w:rFonts w:hint="eastAsia" w:ascii="仿宋_GB2312" w:hAnsi="仿宋_GB2312" w:eastAsia="仿宋_GB2312" w:cs="仿宋_GB2312"/>
          <w:color w:val="000000"/>
          <w:sz w:val="32"/>
          <w:szCs w:val="32"/>
          <w:u w:val="none" w:color="000000"/>
          <w:shd w:val="clear" w:color="auto" w:fill="FFFFFF"/>
        </w:rPr>
        <w:t>办公室设24小时应急值班电话：</w:t>
      </w:r>
      <w:bookmarkStart w:id="11" w:name="OLE_LINK3"/>
      <w:r>
        <w:rPr>
          <w:rFonts w:hint="eastAsia" w:ascii="仿宋_GB2312" w:hAnsi="仿宋_GB2312" w:eastAsia="仿宋_GB2312" w:cs="仿宋_GB2312"/>
          <w:color w:val="000000"/>
          <w:sz w:val="32"/>
          <w:szCs w:val="32"/>
          <w:u w:val="none" w:color="000000"/>
          <w:shd w:val="clear" w:color="auto" w:fill="FFFFFF"/>
        </w:rPr>
        <w:t>0930—6310758</w:t>
      </w:r>
      <w:bookmarkEnd w:id="11"/>
      <w:r>
        <w:rPr>
          <w:rFonts w:hint="eastAsia" w:ascii="仿宋_GB2312" w:hAnsi="仿宋_GB2312" w:eastAsia="仿宋_GB2312" w:cs="仿宋_GB2312"/>
          <w:color w:val="000000"/>
          <w:sz w:val="32"/>
          <w:szCs w:val="32"/>
          <w:u w:val="none" w:color="000000"/>
          <w:shd w:val="clear" w:color="auto" w:fill="FFFFFF"/>
        </w:rPr>
        <w:t>，应急值班电话设置在应急管理局办公室。</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val="en-US" w:eastAsia="zh-CN"/>
        </w:rPr>
        <w:t>市总指挥部</w:t>
      </w:r>
      <w:r>
        <w:rPr>
          <w:rFonts w:hint="eastAsia" w:ascii="仿宋_GB2312" w:hAnsi="仿宋_GB2312" w:eastAsia="仿宋_GB2312" w:cs="仿宋_GB2312"/>
          <w:color w:val="000000"/>
          <w:sz w:val="32"/>
          <w:szCs w:val="32"/>
          <w:u w:val="none" w:color="000000"/>
          <w:shd w:val="clear" w:color="auto" w:fill="FFFFFF"/>
        </w:rPr>
        <w:t>办公室主要职责：</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bookmarkStart w:id="12" w:name="OLE_LINK4"/>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1</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汇总、核查突发事件和应急工作有关情况，提出建议意见，及时报告应急委员会，为应急委员会决策提供依据。</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2</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在应急委员会决定启动本预案后，通知并协调各有关镇政府和部门具体实施。</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3</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督促检查各镇（街道）、各部门应急预案的制定和具体实施工作。</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4</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组织开展应急工作的信息报送和新闻报道工作。</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5</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做好应急委员会日常工作。</w:t>
      </w:r>
    </w:p>
    <w:p>
      <w:pPr>
        <w:pStyle w:val="3"/>
        <w:pageBreakBefore w:val="0"/>
        <w:widowControl w:val="0"/>
        <w:kinsoku/>
        <w:wordWrap/>
        <w:overflowPunct/>
        <w:topLinePunct w:val="0"/>
        <w:autoSpaceDE/>
        <w:autoSpaceDN/>
        <w:bidi w:val="0"/>
        <w:spacing w:line="600" w:lineRule="exact"/>
        <w:ind w:left="0"/>
        <w:textAlignment w:val="auto"/>
        <w:rPr>
          <w:rFonts w:hint="eastAsia" w:ascii="楷体_GB2312" w:hAnsi="楷体_GB2312" w:eastAsia="楷体_GB2312" w:cs="楷体_GB2312"/>
          <w:b/>
          <w:bCs/>
          <w:i w:val="0"/>
          <w:caps w:val="0"/>
          <w:color w:val="333333"/>
          <w:spacing w:val="0"/>
          <w:kern w:val="0"/>
          <w:sz w:val="32"/>
          <w:szCs w:val="32"/>
          <w:u w:val="none"/>
          <w:shd w:val="clear" w:fill="FFFFFF"/>
          <w:lang w:val="en-US" w:eastAsia="zh-CN" w:bidi="ar"/>
        </w:rPr>
      </w:pPr>
      <w:r>
        <w:rPr>
          <w:rFonts w:hint="eastAsia" w:ascii="楷体_GB2312" w:hAnsi="楷体_GB2312" w:eastAsia="楷体_GB2312" w:cs="楷体_GB2312"/>
          <w:b/>
          <w:bCs/>
          <w:i w:val="0"/>
          <w:caps w:val="0"/>
          <w:color w:val="333333"/>
          <w:spacing w:val="0"/>
          <w:kern w:val="0"/>
          <w:sz w:val="32"/>
          <w:szCs w:val="32"/>
          <w:u w:val="none"/>
          <w:shd w:val="clear" w:fill="FFFFFF"/>
          <w:lang w:val="en-US" w:eastAsia="zh-CN" w:bidi="ar"/>
        </w:rPr>
        <w:t>2.3指挥机构</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i w:val="0"/>
          <w:caps w:val="0"/>
          <w:color w:val="333333"/>
          <w:spacing w:val="0"/>
          <w:kern w:val="0"/>
          <w:sz w:val="32"/>
          <w:szCs w:val="32"/>
          <w:u w:val="none"/>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u w:val="none"/>
          <w:shd w:val="clear" w:fill="FFFFFF"/>
          <w:lang w:val="en-US" w:eastAsia="zh-CN" w:bidi="ar"/>
        </w:rPr>
        <w:t>2.3.1专项指挥机构</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政府根据</w:t>
      </w:r>
      <w:r>
        <w:rPr>
          <w:rFonts w:hint="eastAsia" w:ascii="仿宋_GB2312" w:hAnsi="仿宋_GB2312" w:eastAsia="仿宋_GB2312" w:cs="仿宋_GB2312"/>
          <w:color w:val="000000"/>
          <w:sz w:val="32"/>
          <w:szCs w:val="32"/>
          <w:u w:val="none" w:color="000000"/>
          <w:shd w:val="clear" w:color="auto" w:fill="FFFFFF"/>
          <w:lang w:val="en-US" w:eastAsia="zh-CN"/>
        </w:rPr>
        <w:t>全市</w:t>
      </w:r>
      <w:r>
        <w:rPr>
          <w:rFonts w:hint="default" w:ascii="仿宋_GB2312" w:hAnsi="仿宋_GB2312" w:eastAsia="仿宋_GB2312" w:cs="仿宋_GB2312"/>
          <w:color w:val="000000"/>
          <w:sz w:val="32"/>
          <w:szCs w:val="32"/>
          <w:u w:val="none" w:color="000000"/>
          <w:shd w:val="clear" w:color="auto" w:fill="FFFFFF"/>
          <w:lang w:val="en-US" w:eastAsia="zh-CN"/>
        </w:rPr>
        <w:t>突发事件防范应对需求，设立专项指挥机构，承担相关突发事件防范应对组织指挥工作。总指挥由</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政府</w:t>
      </w:r>
      <w:r>
        <w:rPr>
          <w:rFonts w:hint="eastAsia" w:ascii="仿宋_GB2312" w:hAnsi="仿宋_GB2312" w:eastAsia="仿宋_GB2312" w:cs="仿宋_GB2312"/>
          <w:color w:val="000000"/>
          <w:sz w:val="32"/>
          <w:szCs w:val="32"/>
          <w:u w:val="none" w:color="000000"/>
          <w:shd w:val="clear" w:color="auto" w:fill="FFFFFF"/>
          <w:lang w:val="en-US" w:eastAsia="zh-CN"/>
        </w:rPr>
        <w:t>分管副市长</w:t>
      </w:r>
      <w:r>
        <w:rPr>
          <w:rFonts w:hint="default" w:ascii="仿宋_GB2312" w:hAnsi="仿宋_GB2312" w:eastAsia="仿宋_GB2312" w:cs="仿宋_GB2312"/>
          <w:color w:val="000000"/>
          <w:sz w:val="32"/>
          <w:szCs w:val="32"/>
          <w:u w:val="none" w:color="000000"/>
          <w:shd w:val="clear" w:color="auto" w:fill="FFFFFF"/>
          <w:lang w:val="en-US" w:eastAsia="zh-CN"/>
        </w:rPr>
        <w:t>担任，成员由突发事件防范应对相关职能部门负责同志组成，综合工作由相关突发事件应对处置牵头部门承担。</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发生次生、衍生事件或多类突发事件时，由</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委、</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政府根据事件性质和应对需求，授权相关应急指挥机构和指挥人员负责统一指挥。</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突发事件发生后，由本级人民政府</w:t>
      </w:r>
      <w:r>
        <w:rPr>
          <w:rFonts w:hint="eastAsia" w:ascii="仿宋_GB2312" w:hAnsi="仿宋_GB2312" w:eastAsia="仿宋_GB2312" w:cs="仿宋_GB2312"/>
          <w:color w:val="000000"/>
          <w:sz w:val="32"/>
          <w:szCs w:val="32"/>
          <w:u w:val="none" w:color="000000"/>
          <w:shd w:val="clear" w:color="auto" w:fill="FFFFFF"/>
          <w:lang w:val="en-US" w:eastAsia="zh-CN"/>
        </w:rPr>
        <w:t>分管</w:t>
      </w:r>
      <w:r>
        <w:rPr>
          <w:rFonts w:hint="default" w:ascii="仿宋_GB2312" w:hAnsi="仿宋_GB2312" w:eastAsia="仿宋_GB2312" w:cs="仿宋_GB2312"/>
          <w:color w:val="000000"/>
          <w:sz w:val="32"/>
          <w:szCs w:val="32"/>
          <w:u w:val="none" w:color="000000"/>
          <w:shd w:val="clear" w:color="auto" w:fill="FFFFFF"/>
          <w:lang w:val="en-US" w:eastAsia="zh-CN"/>
        </w:rPr>
        <w:t>负责人、相关部门负责人组成的指挥机构，组织、指挥、协调突发事件现场应急处置工作。</w:t>
      </w:r>
    </w:p>
    <w:p>
      <w:pPr>
        <w:pageBreakBefore w:val="0"/>
        <w:widowControl w:val="0"/>
        <w:kinsoku/>
        <w:wordWrap/>
        <w:overflowPunct/>
        <w:topLinePunct w:val="0"/>
        <w:autoSpaceDE/>
        <w:autoSpaceDN/>
        <w:bidi w:val="0"/>
        <w:spacing w:line="600" w:lineRule="exact"/>
        <w:ind w:left="0" w:firstLine="642" w:firstLineChars="200"/>
        <w:textAlignment w:val="auto"/>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pPr>
      <w:r>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t>2.</w:t>
      </w:r>
      <w:r>
        <w:rPr>
          <w:rFonts w:hint="eastAsia" w:ascii="仿宋_GB2312" w:hAnsi="仿宋_GB2312" w:eastAsia="仿宋_GB2312" w:cs="仿宋_GB2312"/>
          <w:b/>
          <w:bCs/>
          <w:i w:val="0"/>
          <w:caps w:val="0"/>
          <w:color w:val="333333"/>
          <w:spacing w:val="0"/>
          <w:kern w:val="0"/>
          <w:sz w:val="32"/>
          <w:szCs w:val="32"/>
          <w:u w:val="none"/>
          <w:shd w:val="clear" w:fill="FFFFFF"/>
          <w:lang w:val="en-US" w:eastAsia="zh-CN" w:bidi="ar"/>
        </w:rPr>
        <w:t>3</w:t>
      </w:r>
      <w:r>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t>.2 现场指挥机构</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重</w:t>
      </w:r>
      <w:r>
        <w:rPr>
          <w:rFonts w:hint="default" w:ascii="仿宋_GB2312" w:hAnsi="仿宋_GB2312" w:eastAsia="仿宋_GB2312" w:cs="仿宋_GB2312"/>
          <w:color w:val="000000"/>
          <w:sz w:val="32"/>
          <w:szCs w:val="32"/>
          <w:u w:val="none" w:color="000000"/>
          <w:shd w:val="clear" w:color="auto" w:fill="FFFFFF"/>
          <w:lang w:val="en-US" w:eastAsia="zh-CN"/>
        </w:rPr>
        <w:t>大、</w:t>
      </w:r>
      <w:r>
        <w:rPr>
          <w:rFonts w:hint="eastAsia" w:ascii="仿宋_GB2312" w:hAnsi="仿宋_GB2312" w:eastAsia="仿宋_GB2312" w:cs="仿宋_GB2312"/>
          <w:color w:val="000000"/>
          <w:sz w:val="32"/>
          <w:szCs w:val="32"/>
          <w:u w:val="none" w:color="000000"/>
          <w:shd w:val="clear" w:color="auto" w:fill="FFFFFF"/>
          <w:lang w:val="en-US" w:eastAsia="zh-CN"/>
        </w:rPr>
        <w:t>较大</w:t>
      </w:r>
      <w:r>
        <w:rPr>
          <w:rFonts w:hint="default" w:ascii="仿宋_GB2312" w:hAnsi="仿宋_GB2312" w:eastAsia="仿宋_GB2312" w:cs="仿宋_GB2312"/>
          <w:color w:val="000000"/>
          <w:sz w:val="32"/>
          <w:szCs w:val="32"/>
          <w:u w:val="none" w:color="000000"/>
          <w:shd w:val="clear" w:color="auto" w:fill="FFFFFF"/>
          <w:lang w:val="en-US" w:eastAsia="zh-CN"/>
        </w:rPr>
        <w:t>突发事件发生后，</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委、</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政府设立现场指挥机构组织指挥事发地</w:t>
      </w:r>
      <w:r>
        <w:rPr>
          <w:rFonts w:hint="eastAsia" w:ascii="仿宋_GB2312" w:hAnsi="仿宋_GB2312" w:eastAsia="仿宋_GB2312" w:cs="仿宋_GB2312"/>
          <w:color w:val="000000"/>
          <w:sz w:val="32"/>
          <w:szCs w:val="32"/>
          <w:u w:val="none" w:color="000000"/>
          <w:shd w:val="clear" w:color="auto" w:fill="FFFFFF"/>
          <w:lang w:val="en-US" w:eastAsia="zh-CN"/>
        </w:rPr>
        <w:t>镇</w:t>
      </w:r>
      <w:r>
        <w:rPr>
          <w:rFonts w:hint="default" w:ascii="仿宋_GB2312" w:hAnsi="仿宋_GB2312" w:eastAsia="仿宋_GB2312" w:cs="仿宋_GB2312"/>
          <w:color w:val="000000"/>
          <w:sz w:val="32"/>
          <w:szCs w:val="32"/>
          <w:u w:val="none" w:color="000000"/>
          <w:shd w:val="clear" w:color="auto" w:fill="FFFFFF"/>
          <w:lang w:val="en-US" w:eastAsia="zh-CN"/>
        </w:rPr>
        <w:t>(</w:t>
      </w:r>
      <w:r>
        <w:rPr>
          <w:rFonts w:hint="eastAsia" w:ascii="仿宋_GB2312" w:hAnsi="仿宋_GB2312" w:eastAsia="仿宋_GB2312" w:cs="仿宋_GB2312"/>
          <w:color w:val="000000"/>
          <w:sz w:val="32"/>
          <w:szCs w:val="32"/>
          <w:u w:val="none" w:color="000000"/>
          <w:shd w:val="clear" w:color="auto" w:fill="FFFFFF"/>
          <w:lang w:val="en-US" w:eastAsia="zh-CN"/>
        </w:rPr>
        <w:t>街道</w:t>
      </w:r>
      <w:r>
        <w:rPr>
          <w:rFonts w:hint="default" w:ascii="仿宋_GB2312" w:hAnsi="仿宋_GB2312" w:eastAsia="仿宋_GB2312" w:cs="仿宋_GB2312"/>
          <w:color w:val="000000"/>
          <w:sz w:val="32"/>
          <w:szCs w:val="32"/>
          <w:u w:val="none" w:color="000000"/>
          <w:shd w:val="clear" w:color="auto" w:fill="FFFFFF"/>
          <w:lang w:val="en-US" w:eastAsia="zh-CN"/>
        </w:rPr>
        <w:t>)人民政府开展应急处置工作。</w:t>
      </w:r>
      <w:r>
        <w:rPr>
          <w:rFonts w:hint="eastAsia" w:ascii="仿宋_GB2312" w:hAnsi="仿宋_GB2312" w:eastAsia="仿宋_GB2312" w:cs="仿宋_GB2312"/>
          <w:color w:val="000000"/>
          <w:sz w:val="32"/>
          <w:szCs w:val="32"/>
          <w:u w:val="none" w:color="000000"/>
          <w:shd w:val="clear" w:color="auto" w:fill="FFFFFF"/>
          <w:lang w:val="en-US" w:eastAsia="zh-CN"/>
        </w:rPr>
        <w:t>州</w:t>
      </w:r>
      <w:r>
        <w:rPr>
          <w:rFonts w:hint="default" w:ascii="仿宋_GB2312" w:hAnsi="仿宋_GB2312" w:eastAsia="仿宋_GB2312" w:cs="仿宋_GB2312"/>
          <w:color w:val="000000"/>
          <w:sz w:val="32"/>
          <w:szCs w:val="32"/>
          <w:u w:val="none" w:color="000000"/>
          <w:shd w:val="clear" w:color="auto" w:fill="FFFFFF"/>
          <w:lang w:val="en-US" w:eastAsia="zh-CN"/>
        </w:rPr>
        <w:t>委、</w:t>
      </w:r>
      <w:r>
        <w:rPr>
          <w:rFonts w:hint="eastAsia" w:ascii="仿宋_GB2312" w:hAnsi="仿宋_GB2312" w:eastAsia="仿宋_GB2312" w:cs="仿宋_GB2312"/>
          <w:color w:val="000000"/>
          <w:sz w:val="32"/>
          <w:szCs w:val="32"/>
          <w:u w:val="none" w:color="000000"/>
          <w:shd w:val="clear" w:color="auto" w:fill="FFFFFF"/>
          <w:lang w:val="en-US" w:eastAsia="zh-CN"/>
        </w:rPr>
        <w:t>州</w:t>
      </w:r>
      <w:r>
        <w:rPr>
          <w:rFonts w:hint="default" w:ascii="仿宋_GB2312" w:hAnsi="仿宋_GB2312" w:eastAsia="仿宋_GB2312" w:cs="仿宋_GB2312"/>
          <w:color w:val="000000"/>
          <w:sz w:val="32"/>
          <w:szCs w:val="32"/>
          <w:u w:val="none" w:color="000000"/>
          <w:shd w:val="clear" w:color="auto" w:fill="FFFFFF"/>
          <w:lang w:val="en-US" w:eastAsia="zh-CN"/>
        </w:rPr>
        <w:t>政府领导或指导工作组抵达事发地现场处置，现场指挥部在其统一领导下具体组织落实各项处置工作任务;</w:t>
      </w:r>
      <w:r>
        <w:rPr>
          <w:rFonts w:hint="eastAsia" w:ascii="仿宋_GB2312" w:hAnsi="仿宋_GB2312" w:eastAsia="仿宋_GB2312" w:cs="仿宋_GB2312"/>
          <w:color w:val="000000"/>
          <w:sz w:val="32"/>
          <w:szCs w:val="32"/>
          <w:u w:val="none" w:color="000000"/>
          <w:shd w:val="clear" w:color="auto" w:fill="FFFFFF"/>
          <w:lang w:val="en-US" w:eastAsia="zh-CN"/>
        </w:rPr>
        <w:t>一般</w:t>
      </w:r>
      <w:r>
        <w:rPr>
          <w:rFonts w:hint="default" w:ascii="仿宋_GB2312" w:hAnsi="仿宋_GB2312" w:eastAsia="仿宋_GB2312" w:cs="仿宋_GB2312"/>
          <w:color w:val="000000"/>
          <w:sz w:val="32"/>
          <w:szCs w:val="32"/>
          <w:u w:val="none" w:color="000000"/>
          <w:shd w:val="clear" w:color="auto" w:fill="FFFFFF"/>
          <w:lang w:val="en-US" w:eastAsia="zh-CN"/>
        </w:rPr>
        <w:t>突发事件发生后，</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政府可设立现场指挥机构或者视情派出工作组，指导事发地</w:t>
      </w:r>
      <w:r>
        <w:rPr>
          <w:rFonts w:hint="eastAsia" w:ascii="仿宋_GB2312" w:hAnsi="仿宋_GB2312" w:eastAsia="仿宋_GB2312" w:cs="仿宋_GB2312"/>
          <w:color w:val="000000"/>
          <w:sz w:val="32"/>
          <w:szCs w:val="32"/>
          <w:u w:val="none" w:color="000000"/>
          <w:shd w:val="clear" w:color="auto" w:fill="FFFFFF"/>
          <w:lang w:val="en-US" w:eastAsia="zh-CN"/>
        </w:rPr>
        <w:t>镇</w:t>
      </w:r>
      <w:r>
        <w:rPr>
          <w:rFonts w:hint="default" w:ascii="仿宋_GB2312" w:hAnsi="仿宋_GB2312" w:eastAsia="仿宋_GB2312" w:cs="仿宋_GB2312"/>
          <w:color w:val="000000"/>
          <w:sz w:val="32"/>
          <w:szCs w:val="32"/>
          <w:u w:val="none" w:color="000000"/>
          <w:shd w:val="clear" w:color="auto" w:fill="FFFFFF"/>
          <w:lang w:val="en-US" w:eastAsia="zh-CN"/>
        </w:rPr>
        <w:t>(</w:t>
      </w:r>
      <w:r>
        <w:rPr>
          <w:rFonts w:hint="eastAsia" w:ascii="仿宋_GB2312" w:hAnsi="仿宋_GB2312" w:eastAsia="仿宋_GB2312" w:cs="仿宋_GB2312"/>
          <w:color w:val="000000"/>
          <w:sz w:val="32"/>
          <w:szCs w:val="32"/>
          <w:u w:val="none" w:color="000000"/>
          <w:shd w:val="clear" w:color="auto" w:fill="FFFFFF"/>
          <w:lang w:val="en-US" w:eastAsia="zh-CN"/>
        </w:rPr>
        <w:t>街道</w:t>
      </w:r>
      <w:r>
        <w:rPr>
          <w:rFonts w:hint="default" w:ascii="仿宋_GB2312" w:hAnsi="仿宋_GB2312" w:eastAsia="仿宋_GB2312" w:cs="仿宋_GB2312"/>
          <w:color w:val="000000"/>
          <w:sz w:val="32"/>
          <w:szCs w:val="32"/>
          <w:u w:val="none" w:color="000000"/>
          <w:shd w:val="clear" w:color="auto" w:fill="FFFFFF"/>
          <w:lang w:val="en-US" w:eastAsia="zh-CN"/>
        </w:rPr>
        <w:t>)人民政府开展应急处置工作。现场指挥机构可根据需要设立综合协调、灾害监测、抢险救援、交通管制、医疗卫生、善后处置、信息发布及新闻宣传、生活保障、基础设施保障和恢复重建、专家支持、调查评估等工作组。</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现场指挥机构按照《中国共产党支部工作条例(试行)》有关要求，切实加强党对应急指挥工作的领导，成立临时党组织，加强思想动员、作风监督、纪律监督和廉政监督，为突发事件应对处置提供坚强有力的政治保障。</w:t>
      </w:r>
    </w:p>
    <w:p>
      <w:pPr>
        <w:pageBreakBefore w:val="0"/>
        <w:widowControl w:val="0"/>
        <w:kinsoku/>
        <w:wordWrap/>
        <w:overflowPunct/>
        <w:topLinePunct w:val="0"/>
        <w:autoSpaceDE/>
        <w:autoSpaceDN/>
        <w:bidi w:val="0"/>
        <w:spacing w:line="600" w:lineRule="exact"/>
        <w:ind w:left="0" w:firstLine="642" w:firstLineChars="200"/>
        <w:textAlignment w:val="auto"/>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pPr>
      <w:r>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t>2.3</w:t>
      </w:r>
      <w:r>
        <w:rPr>
          <w:rFonts w:hint="eastAsia" w:ascii="仿宋_GB2312" w:hAnsi="仿宋_GB2312" w:eastAsia="仿宋_GB2312" w:cs="仿宋_GB2312"/>
          <w:b/>
          <w:bCs/>
          <w:i w:val="0"/>
          <w:caps w:val="0"/>
          <w:color w:val="333333"/>
          <w:spacing w:val="0"/>
          <w:kern w:val="0"/>
          <w:sz w:val="32"/>
          <w:szCs w:val="32"/>
          <w:u w:val="none"/>
          <w:shd w:val="clear" w:fill="FFFFFF"/>
          <w:lang w:val="en-US" w:eastAsia="zh-CN" w:bidi="ar"/>
        </w:rPr>
        <w:t>.3</w:t>
      </w:r>
      <w:r>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t>工作协调机构</w:t>
      </w:r>
    </w:p>
    <w:p>
      <w:pPr>
        <w:pageBreakBefore w:val="0"/>
        <w:widowControl w:val="0"/>
        <w:kinsoku/>
        <w:wordWrap/>
        <w:overflowPunct/>
        <w:topLinePunct w:val="0"/>
        <w:autoSpaceDE/>
        <w:autoSpaceDN/>
        <w:bidi w:val="0"/>
        <w:spacing w:line="600" w:lineRule="exact"/>
        <w:ind w:left="0"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专项应急指挥机构在突发事件防范应对牵头部门设立办公室，履行值守应急、信息汇总和综合协调等职能。主要承担突发事件防范应对风险排查、隐患治理、监测预警、预案编制、队伍建设、机制完善、应急演练、应急响应、指挥调度、应急行动、恢复重建等统筹管理和综合协调工作(专项指挥机构办公室详见附件2)。</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val="en-US" w:eastAsia="zh-CN"/>
        </w:rPr>
        <w:t>专项应急指挥机构办公室</w:t>
      </w:r>
      <w:r>
        <w:rPr>
          <w:rFonts w:hint="eastAsia" w:ascii="仿宋_GB2312" w:hAnsi="仿宋_GB2312" w:eastAsia="仿宋_GB2312" w:cs="仿宋_GB2312"/>
          <w:color w:val="000000"/>
          <w:sz w:val="32"/>
          <w:szCs w:val="32"/>
          <w:u w:val="none" w:color="000000"/>
          <w:shd w:val="clear" w:color="auto" w:fill="FFFFFF"/>
        </w:rPr>
        <w:t>职责：</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1）落实专职或兼职应急工作人员，具体组织落实突发事件的预防和应对工作。</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2）具体负责专项突发事件应急预案和部门应急预案的起草与实施工作，贯彻落实市政府关于突发公共事件应急工作的决定事项。</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3）承担专项突发事件应急指挥部工作。</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4）及时向市</w:t>
      </w:r>
      <w:r>
        <w:rPr>
          <w:rFonts w:hint="eastAsia" w:ascii="仿宋_GB2312" w:hAnsi="仿宋_GB2312" w:eastAsia="仿宋_GB2312" w:cs="仿宋_GB2312"/>
          <w:color w:val="000000"/>
          <w:sz w:val="32"/>
          <w:szCs w:val="32"/>
          <w:u w:val="none" w:color="000000"/>
          <w:shd w:val="clear" w:color="auto" w:fill="FFFFFF"/>
          <w:lang w:val="en-US" w:eastAsia="zh-CN"/>
        </w:rPr>
        <w:t>总指挥部</w:t>
      </w:r>
      <w:r>
        <w:rPr>
          <w:rFonts w:hint="eastAsia" w:ascii="仿宋_GB2312" w:hAnsi="仿宋_GB2312" w:eastAsia="仿宋_GB2312" w:cs="仿宋_GB2312"/>
          <w:color w:val="000000"/>
          <w:sz w:val="32"/>
          <w:szCs w:val="32"/>
          <w:u w:val="none" w:color="000000"/>
          <w:shd w:val="clear" w:color="auto" w:fill="FFFFFF"/>
        </w:rPr>
        <w:t>报告重要情况和提出建议，指导和协助做好突发事件的预防、应急准备、应急处置和恢复重建等工作。</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5）负责本单位应急预案的文本管理，及时组织修订应急预案。</w:t>
      </w:r>
    </w:p>
    <w:p>
      <w:pPr>
        <w:pageBreakBefore w:val="0"/>
        <w:widowControl w:val="0"/>
        <w:kinsoku/>
        <w:wordWrap/>
        <w:overflowPunct/>
        <w:topLinePunct w:val="0"/>
        <w:autoSpaceDE/>
        <w:autoSpaceDN/>
        <w:bidi w:val="0"/>
        <w:spacing w:line="600" w:lineRule="exact"/>
        <w:ind w:left="0"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rPr>
        <w:t>6）组织本单位应急预案的培训，定期组织演练。</w:t>
      </w:r>
    </w:p>
    <w:p>
      <w:pPr>
        <w:pageBreakBefore w:val="0"/>
        <w:widowControl w:val="0"/>
        <w:kinsoku/>
        <w:wordWrap/>
        <w:overflowPunct/>
        <w:topLinePunct w:val="0"/>
        <w:autoSpaceDE/>
        <w:autoSpaceDN/>
        <w:bidi w:val="0"/>
        <w:spacing w:line="600" w:lineRule="exact"/>
        <w:ind w:left="0" w:firstLine="642" w:firstLineChars="200"/>
        <w:textAlignment w:val="auto"/>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pPr>
      <w:r>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t>2.</w:t>
      </w:r>
      <w:r>
        <w:rPr>
          <w:rFonts w:hint="eastAsia" w:ascii="仿宋_GB2312" w:hAnsi="仿宋_GB2312" w:eastAsia="仿宋_GB2312" w:cs="仿宋_GB2312"/>
          <w:b/>
          <w:bCs/>
          <w:i w:val="0"/>
          <w:caps w:val="0"/>
          <w:color w:val="333333"/>
          <w:spacing w:val="0"/>
          <w:kern w:val="0"/>
          <w:sz w:val="32"/>
          <w:szCs w:val="32"/>
          <w:u w:val="none"/>
          <w:shd w:val="clear" w:fill="FFFFFF"/>
          <w:lang w:val="en-US" w:eastAsia="zh-CN" w:bidi="ar"/>
        </w:rPr>
        <w:t>3.</w:t>
      </w:r>
      <w:r>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t>4技术服务机构</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政府突发事件专项指挥机构、牵头部门，应建立突发事件防范应对专家库，规范管理机制，完善激励措施，充分发挥专业技术优势，在日常工作中，对突发事件应急准备提出前瞻性的对策建议，在突发事件应对处置中，为指挥决策和应急行动提供技术支撑。</w:t>
      </w:r>
    </w:p>
    <w:p>
      <w:pPr>
        <w:pStyle w:val="3"/>
        <w:pageBreakBefore w:val="0"/>
        <w:widowControl w:val="0"/>
        <w:kinsoku/>
        <w:wordWrap/>
        <w:overflowPunct/>
        <w:topLinePunct w:val="0"/>
        <w:autoSpaceDE/>
        <w:autoSpaceDN/>
        <w:bidi w:val="0"/>
        <w:spacing w:line="600" w:lineRule="exact"/>
        <w:ind w:left="0"/>
        <w:textAlignment w:val="auto"/>
        <w:rPr>
          <w:rFonts w:hint="eastAsia" w:ascii="楷体_GB2312" w:hAnsi="楷体_GB2312" w:eastAsia="楷体_GB2312" w:cs="楷体_GB2312"/>
          <w:color w:val="000000"/>
          <w:sz w:val="32"/>
          <w:szCs w:val="32"/>
          <w:shd w:val="clear" w:color="auto" w:fill="FFFFFF"/>
        </w:rPr>
      </w:pPr>
      <w:bookmarkStart w:id="13" w:name="_Toc45616340"/>
      <w:r>
        <w:rPr>
          <w:rFonts w:hint="eastAsia" w:ascii="楷体_GB2312" w:hAnsi="楷体_GB2312" w:eastAsia="楷体_GB2312" w:cs="楷体_GB2312"/>
          <w:b/>
          <w:bCs/>
          <w:i w:val="0"/>
          <w:caps w:val="0"/>
          <w:color w:val="333333"/>
          <w:spacing w:val="0"/>
          <w:kern w:val="0"/>
          <w:sz w:val="32"/>
          <w:szCs w:val="32"/>
          <w:u w:val="none"/>
          <w:shd w:val="clear" w:fill="FFFFFF"/>
          <w:lang w:val="en-US" w:eastAsia="zh-CN" w:bidi="ar"/>
        </w:rPr>
        <w:t>2.4职责分工</w:t>
      </w:r>
      <w:bookmarkEnd w:id="13"/>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1</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市应急管理局：负责工矿企业、危险化学品企业生产安全事故应急工作；参与火灾、交通、建设领域、民用爆炸物品等安全生产事故应急工作。</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2</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市交通运输局：负责运输保障事件应急工作；负责其他应急工作中的公共交通、公路、水路交通保障工作。负责组织对公路</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桥梁、隧道</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水毁、</w:t>
      </w:r>
      <w:r>
        <w:rPr>
          <w:rFonts w:hint="eastAsia" w:ascii="仿宋_GB2312" w:hAnsi="仿宋_GB2312" w:eastAsia="仿宋_GB2312" w:cs="仿宋_GB2312"/>
          <w:color w:val="000000"/>
          <w:sz w:val="32"/>
          <w:szCs w:val="32"/>
          <w:u w:val="none" w:color="000000"/>
          <w:shd w:val="clear" w:color="auto" w:fill="FFFFFF"/>
          <w:lang w:val="en-US" w:eastAsia="zh-CN"/>
        </w:rPr>
        <w:t>自然</w:t>
      </w:r>
      <w:r>
        <w:rPr>
          <w:rFonts w:hint="eastAsia" w:ascii="仿宋_GB2312" w:hAnsi="仿宋_GB2312" w:eastAsia="仿宋_GB2312" w:cs="仿宋_GB2312"/>
          <w:color w:val="000000"/>
          <w:sz w:val="32"/>
          <w:szCs w:val="32"/>
          <w:u w:val="none" w:color="000000"/>
          <w:shd w:val="clear" w:color="auto" w:fill="FFFFFF"/>
        </w:rPr>
        <w:t>灾害阻断交通的紧急修复。</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3</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市市场监督管理局：负责特种设备安全事故应急工作；监督管理灾区产品质量。</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4</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市公安局：负责火灾事故、道路交通事故、恐怖袭击事件、公共场所安全事故、群体性事件等应急工作；负责其他应急工作中的治安保障、交通管制和抢险救援等工作。</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5</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市民政局：负责协调</w:t>
      </w:r>
      <w:r>
        <w:rPr>
          <w:rFonts w:hint="eastAsia" w:ascii="仿宋_GB2312" w:hAnsi="仿宋_GB2312" w:eastAsia="仿宋_GB2312" w:cs="仿宋_GB2312"/>
          <w:color w:val="000000"/>
          <w:sz w:val="32"/>
          <w:szCs w:val="32"/>
          <w:u w:val="none" w:color="000000"/>
          <w:shd w:val="clear" w:color="auto" w:fill="FFFFFF"/>
          <w:lang w:eastAsia="zh-CN"/>
        </w:rPr>
        <w:t>应急管理局处置</w:t>
      </w:r>
      <w:r>
        <w:rPr>
          <w:rFonts w:hint="eastAsia" w:ascii="仿宋_GB2312" w:hAnsi="仿宋_GB2312" w:eastAsia="仿宋_GB2312" w:cs="仿宋_GB2312"/>
          <w:color w:val="000000"/>
          <w:sz w:val="32"/>
          <w:szCs w:val="32"/>
          <w:u w:val="none" w:color="000000"/>
          <w:shd w:val="clear" w:color="auto" w:fill="FFFFFF"/>
        </w:rPr>
        <w:t>自然灾害救灾工作，组织指导救灾捐赠。</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6</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地震局：负责地震灾害应急工作。</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7</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市人社局：会同有关部门协调处理有关劳动、人事方面的重大信访事件和突发事件。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pacing w:val="-11"/>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8</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市医疗保障局</w:t>
      </w:r>
      <w:r>
        <w:rPr>
          <w:rFonts w:hint="eastAsia" w:ascii="仿宋_GB2312" w:hAnsi="仿宋_GB2312" w:eastAsia="仿宋_GB2312" w:cs="仿宋_GB2312"/>
          <w:color w:val="000000"/>
          <w:spacing w:val="-11"/>
          <w:sz w:val="32"/>
          <w:szCs w:val="32"/>
          <w:u w:val="none" w:color="000000"/>
          <w:shd w:val="clear" w:color="auto" w:fill="FFFFFF"/>
        </w:rPr>
        <w:t>：负责各项应急救援中受伤人员的</w:t>
      </w:r>
      <w:r>
        <w:rPr>
          <w:rFonts w:hint="eastAsia" w:ascii="仿宋_GB2312" w:hAnsi="仿宋_GB2312" w:eastAsia="仿宋_GB2312" w:cs="仿宋_GB2312"/>
          <w:color w:val="000000"/>
          <w:spacing w:val="-11"/>
          <w:sz w:val="32"/>
          <w:szCs w:val="32"/>
          <w:u w:val="none" w:color="000000"/>
          <w:shd w:val="clear" w:color="auto" w:fill="FFFFFF"/>
          <w:lang w:val="en-US" w:eastAsia="zh-CN"/>
        </w:rPr>
        <w:t>医疗保险等事宜</w:t>
      </w:r>
      <w:r>
        <w:rPr>
          <w:rFonts w:hint="eastAsia" w:ascii="仿宋_GB2312" w:hAnsi="仿宋_GB2312" w:eastAsia="仿宋_GB2312" w:cs="仿宋_GB2312"/>
          <w:color w:val="000000"/>
          <w:spacing w:val="-11"/>
          <w:sz w:val="32"/>
          <w:szCs w:val="32"/>
          <w:u w:val="none" w:color="000000"/>
          <w:shd w:val="clear" w:color="auto" w:fill="FFFFFF"/>
        </w:rPr>
        <w:t>。</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9</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市工业和信息化局：负责电力、石油、天然气等应急工作；组织协调全市信息安全应急保障体系的建立，负责应急工作中的无线电通信频率保障工作。</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10</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市自然资源局：负责组织指导协调和监督地质灾害调查评价及隐患的普查、详查、排查。指导开展群测群防、专业监测和预报预警等工作，指导开展地质灾害工程治理工作。承担地质灾害应急救援的技术支撑工作。</w:t>
      </w:r>
    </w:p>
    <w:p>
      <w:pPr>
        <w:pageBreakBefore w:val="0"/>
        <w:widowControl w:val="0"/>
        <w:kinsoku/>
        <w:wordWrap/>
        <w:overflowPunct/>
        <w:topLinePunct w:val="0"/>
        <w:autoSpaceDE/>
        <w:autoSpaceDN/>
        <w:bidi w:val="0"/>
        <w:spacing w:line="600" w:lineRule="exact"/>
        <w:ind w:left="0"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11</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市住房和城乡建设局：负责建设工程安全事故、供水供气事故应急工作；负责其他应急工作中的供水、供气保障工作</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协调州电力公司做好供电保障工作。</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12</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市农业农村局：负责组织开展全市动物防疫工作，拟定全市重大动物疫病控制和扑灭计划，并组织实施；指导动物防物资采购、储备、配发等组织管理工作。</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13</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市卫生健康局：负责公共卫生事件应急工作；负责其他应急工作中的疾病预防控制、食品和饮用水卫生监督、受伤群众及抢险救灾人员的医疗救治和医疗卫生保障工作。</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14</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市水务局：负责防汛抗旱，堤防、水库大坝安全事故应急工作；负责储备防汛物资。</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15</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市教育局：负责学生应急常识的教育工作；负责恢复灾后教学秩序。</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16</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市工会：参与事故善后处置以及事故的调查处理。</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17</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市消防救援大队：负责火灾事故应急工作；参与抢险救援工作。</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18</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市财政局：负责应急工作中的经费保障工作；会同有关部门安排应对突发事件灾后重建经费保障。</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19</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市商务局：负责重要生活必需的储备管理和成品油保障应急工作；负责其他应急工作中的生活必需品等物资协调供应工作。</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20</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市发展和改革局：会同有关部门（单位）协同应对突发公共事件；根据全市救灾物资储备规划、品种目录和标准、年度购置计划，负责全市救灾物资的收储、轮换和日常管理，根据市应急局的动用指令按程序组织调出。</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21</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市红十字会：负责组织管理与调配红十字会员和志愿工作者参加因灾伤病员的现场应急救护、心理疏导、人道主义救助等工作；做好救灾捐赠款物的接收工作，参与灾后恢复重建工作。</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（22）市委宣传部：负责做好新闻的发布和信息宣传报道工作，加强舆情收集分析，正确引导、应对社会舆论和网络舆情。</w:t>
      </w:r>
    </w:p>
    <w:p>
      <w:pPr>
        <w:pageBreakBefore w:val="0"/>
        <w:widowControl w:val="0"/>
        <w:kinsoku/>
        <w:wordWrap/>
        <w:overflowPunct/>
        <w:topLinePunct w:val="0"/>
        <w:autoSpaceDE/>
        <w:autoSpaceDN/>
        <w:bidi w:val="0"/>
        <w:spacing w:line="600" w:lineRule="exact"/>
        <w:ind w:left="0"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（23）</w:t>
      </w:r>
      <w:r>
        <w:rPr>
          <w:rFonts w:hint="eastAsia" w:ascii="仿宋_GB2312" w:hAnsi="仿宋_GB2312" w:eastAsia="仿宋_GB2312" w:cs="仿宋_GB2312"/>
          <w:color w:val="000000"/>
          <w:sz w:val="32"/>
          <w:szCs w:val="32"/>
          <w:u w:val="none" w:color="000000"/>
          <w:shd w:val="clear" w:color="auto" w:fill="FFFFFF"/>
        </w:rPr>
        <w:t>其它部门（单位）按照职责做好有关应急工作。</w:t>
      </w:r>
    </w:p>
    <w:p>
      <w:pPr>
        <w:pStyle w:val="12"/>
        <w:pageBreakBefore w:val="0"/>
        <w:widowControl w:val="0"/>
        <w:kinsoku/>
        <w:wordWrap/>
        <w:overflowPunct/>
        <w:topLinePunct w:val="0"/>
        <w:autoSpaceDE/>
        <w:autoSpaceDN/>
        <w:bidi w:val="0"/>
        <w:spacing w:line="600" w:lineRule="exact"/>
        <w:ind w:left="0"/>
        <w:textAlignment w:val="auto"/>
        <w:rPr>
          <w:rFonts w:hint="default" w:ascii="黑体" w:hAnsi="黑体" w:eastAsia="黑体" w:cs="黑体"/>
          <w:b w:val="0"/>
          <w:bCs w:val="0"/>
          <w:spacing w:val="-8"/>
          <w:kern w:val="0"/>
          <w:sz w:val="32"/>
          <w:szCs w:val="32"/>
          <w:u w:val="none"/>
          <w:lang w:val="en-US" w:eastAsia="zh-CN" w:bidi="ar"/>
        </w:rPr>
      </w:pPr>
      <w:r>
        <w:rPr>
          <w:rFonts w:hint="eastAsia" w:ascii="黑体" w:hAnsi="黑体" w:eastAsia="黑体" w:cs="黑体"/>
          <w:b w:val="0"/>
          <w:bCs w:val="0"/>
          <w:spacing w:val="-8"/>
          <w:kern w:val="0"/>
          <w:sz w:val="32"/>
          <w:szCs w:val="32"/>
          <w:u w:val="none"/>
          <w:lang w:val="en-US" w:eastAsia="zh-CN" w:bidi="ar"/>
        </w:rPr>
        <w:t>3响应</w:t>
      </w:r>
      <w:r>
        <w:rPr>
          <w:rFonts w:hint="default" w:ascii="黑体" w:hAnsi="黑体" w:eastAsia="黑体" w:cs="黑体"/>
          <w:b w:val="0"/>
          <w:bCs w:val="0"/>
          <w:spacing w:val="-8"/>
          <w:kern w:val="0"/>
          <w:sz w:val="32"/>
          <w:szCs w:val="32"/>
          <w:u w:val="none"/>
          <w:lang w:val="en-US" w:eastAsia="zh-CN" w:bidi="ar"/>
        </w:rPr>
        <w:t>机制</w:t>
      </w:r>
    </w:p>
    <w:p>
      <w:pPr>
        <w:pageBreakBefore w:val="0"/>
        <w:widowControl w:val="0"/>
        <w:kinsoku/>
        <w:wordWrap/>
        <w:overflowPunct/>
        <w:topLinePunct w:val="0"/>
        <w:autoSpaceDE/>
        <w:autoSpaceDN/>
        <w:bidi w:val="0"/>
        <w:spacing w:line="600" w:lineRule="exact"/>
        <w:ind w:firstLine="642"/>
        <w:textAlignment w:val="auto"/>
        <w:rPr>
          <w:rFonts w:hint="default" w:ascii="楷体_GB2312" w:hAnsi="楷体_GB2312" w:eastAsia="楷体_GB2312" w:cs="楷体_GB2312"/>
          <w:b/>
          <w:bCs/>
          <w:i w:val="0"/>
          <w:caps w:val="0"/>
          <w:color w:val="333333"/>
          <w:spacing w:val="0"/>
          <w:kern w:val="0"/>
          <w:sz w:val="32"/>
          <w:szCs w:val="32"/>
          <w:u w:val="none" w:color="000000"/>
          <w:shd w:val="clear" w:fill="FFFFFF"/>
          <w:lang w:val="en-US" w:eastAsia="zh-CN" w:bidi="ar"/>
        </w:rPr>
      </w:pPr>
      <w:r>
        <w:rPr>
          <w:rFonts w:hint="eastAsia" w:ascii="楷体_GB2312" w:hAnsi="楷体_GB2312" w:eastAsia="楷体_GB2312" w:cs="楷体_GB2312"/>
          <w:b/>
          <w:bCs/>
          <w:i w:val="0"/>
          <w:caps w:val="0"/>
          <w:color w:val="333333"/>
          <w:spacing w:val="0"/>
          <w:kern w:val="0"/>
          <w:sz w:val="32"/>
          <w:szCs w:val="32"/>
          <w:u w:val="none" w:color="000000"/>
          <w:shd w:val="clear" w:fill="FFFFFF"/>
          <w:lang w:val="en-US" w:eastAsia="zh-CN" w:bidi="ar"/>
        </w:rPr>
        <w:t>3.1</w:t>
      </w:r>
      <w:r>
        <w:rPr>
          <w:rFonts w:hint="default" w:ascii="楷体_GB2312" w:hAnsi="楷体_GB2312" w:eastAsia="楷体_GB2312" w:cs="楷体_GB2312"/>
          <w:b/>
          <w:bCs/>
          <w:i w:val="0"/>
          <w:caps w:val="0"/>
          <w:color w:val="333333"/>
          <w:spacing w:val="0"/>
          <w:kern w:val="0"/>
          <w:sz w:val="32"/>
          <w:szCs w:val="32"/>
          <w:u w:val="none" w:color="000000"/>
          <w:shd w:val="clear" w:fill="FFFFFF"/>
          <w:lang w:val="en-US" w:eastAsia="zh-CN" w:bidi="ar"/>
        </w:rPr>
        <w:t xml:space="preserve"> 风险管理和危险源治理机制</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(1)强化风险防控意识。</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政府</w:t>
      </w:r>
      <w:r>
        <w:rPr>
          <w:rFonts w:hint="eastAsia" w:ascii="仿宋_GB2312" w:hAnsi="仿宋_GB2312" w:eastAsia="仿宋_GB2312" w:cs="仿宋_GB2312"/>
          <w:color w:val="000000"/>
          <w:sz w:val="32"/>
          <w:szCs w:val="32"/>
          <w:u w:val="none" w:color="000000"/>
          <w:shd w:val="clear" w:color="auto" w:fill="FFFFFF"/>
          <w:lang w:val="en-US" w:eastAsia="zh-CN"/>
        </w:rPr>
        <w:t>及相关部门各镇街道要根据</w:t>
      </w:r>
      <w:r>
        <w:rPr>
          <w:rFonts w:hint="default" w:ascii="仿宋_GB2312" w:hAnsi="仿宋_GB2312" w:eastAsia="仿宋_GB2312" w:cs="仿宋_GB2312"/>
          <w:color w:val="000000"/>
          <w:sz w:val="32"/>
          <w:szCs w:val="32"/>
          <w:u w:val="none" w:color="000000"/>
          <w:shd w:val="clear" w:color="auto" w:fill="FFFFFF"/>
          <w:lang w:val="en-US" w:eastAsia="zh-CN"/>
        </w:rPr>
        <w:t>社会发展规划、社会综合治理、重大决策部署、重点项目建设、重大活动安排等重要事项，应强化风险防控意识，进行科学论证和风险评估，分析风险因素，研究对策措施、完善应对方案，切实做好风险源头管控。</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(2)建立风险防控体系。</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政府及各</w:t>
      </w:r>
      <w:r>
        <w:rPr>
          <w:rFonts w:hint="eastAsia" w:ascii="仿宋_GB2312" w:hAnsi="仿宋_GB2312" w:eastAsia="仿宋_GB2312" w:cs="仿宋_GB2312"/>
          <w:color w:val="000000"/>
          <w:sz w:val="32"/>
          <w:szCs w:val="32"/>
          <w:u w:val="none" w:color="000000"/>
          <w:shd w:val="clear" w:color="auto" w:fill="FFFFFF"/>
          <w:lang w:val="en-US" w:eastAsia="zh-CN"/>
        </w:rPr>
        <w:t>镇街道</w:t>
      </w:r>
      <w:r>
        <w:rPr>
          <w:rFonts w:hint="default" w:ascii="仿宋_GB2312" w:hAnsi="仿宋_GB2312" w:eastAsia="仿宋_GB2312" w:cs="仿宋_GB2312"/>
          <w:color w:val="000000"/>
          <w:sz w:val="32"/>
          <w:szCs w:val="32"/>
          <w:u w:val="none" w:color="000000"/>
          <w:shd w:val="clear" w:color="auto" w:fill="FFFFFF"/>
          <w:lang w:val="en-US" w:eastAsia="zh-CN"/>
        </w:rPr>
        <w:t>针对本</w:t>
      </w:r>
      <w:r>
        <w:rPr>
          <w:rFonts w:hint="eastAsia" w:ascii="仿宋_GB2312" w:hAnsi="仿宋_GB2312" w:eastAsia="仿宋_GB2312" w:cs="仿宋_GB2312"/>
          <w:color w:val="000000"/>
          <w:sz w:val="32"/>
          <w:szCs w:val="32"/>
          <w:u w:val="none" w:color="000000"/>
          <w:shd w:val="clear" w:color="auto" w:fill="FFFFFF"/>
          <w:lang w:val="en-US" w:eastAsia="zh-CN"/>
        </w:rPr>
        <w:t>辖</w:t>
      </w:r>
      <w:r>
        <w:rPr>
          <w:rFonts w:hint="default" w:ascii="仿宋_GB2312" w:hAnsi="仿宋_GB2312" w:eastAsia="仿宋_GB2312" w:cs="仿宋_GB2312"/>
          <w:color w:val="000000"/>
          <w:sz w:val="32"/>
          <w:szCs w:val="32"/>
          <w:u w:val="none" w:color="000000"/>
          <w:shd w:val="clear" w:color="auto" w:fill="FFFFFF"/>
          <w:lang w:val="en-US" w:eastAsia="zh-CN"/>
        </w:rPr>
        <w:t>区自然灾害、事故灾难、公共卫生事件、社会安全事件特点灾规律和风险因素，建立完善“纵向到底，横向到边”的网格化风险防控体系，将风险防控责任延伸到</w:t>
      </w:r>
      <w:r>
        <w:rPr>
          <w:rFonts w:hint="eastAsia" w:ascii="仿宋_GB2312" w:hAnsi="仿宋_GB2312" w:eastAsia="仿宋_GB2312" w:cs="仿宋_GB2312"/>
          <w:color w:val="000000"/>
          <w:sz w:val="32"/>
          <w:szCs w:val="32"/>
          <w:u w:val="none" w:color="000000"/>
          <w:shd w:val="clear" w:color="auto" w:fill="FFFFFF"/>
          <w:lang w:val="en-US" w:eastAsia="zh-CN"/>
        </w:rPr>
        <w:t>村（</w:t>
      </w:r>
      <w:r>
        <w:rPr>
          <w:rFonts w:hint="default" w:ascii="仿宋_GB2312" w:hAnsi="仿宋_GB2312" w:eastAsia="仿宋_GB2312" w:cs="仿宋_GB2312"/>
          <w:color w:val="000000"/>
          <w:sz w:val="32"/>
          <w:szCs w:val="32"/>
          <w:u w:val="none" w:color="000000"/>
          <w:shd w:val="clear" w:color="auto" w:fill="FFFFFF"/>
          <w:lang w:val="en-US" w:eastAsia="zh-CN"/>
        </w:rPr>
        <w:t>社区</w:t>
      </w:r>
      <w:r>
        <w:rPr>
          <w:rFonts w:hint="eastAsia" w:ascii="仿宋_GB2312" w:hAnsi="仿宋_GB2312" w:eastAsia="仿宋_GB2312" w:cs="仿宋_GB2312"/>
          <w:color w:val="000000"/>
          <w:sz w:val="32"/>
          <w:szCs w:val="32"/>
          <w:u w:val="none" w:color="000000"/>
          <w:shd w:val="clear" w:color="auto" w:fill="FFFFFF"/>
          <w:lang w:val="en-US" w:eastAsia="zh-CN"/>
        </w:rPr>
        <w:t>）</w:t>
      </w:r>
      <w:r>
        <w:rPr>
          <w:rFonts w:hint="default" w:ascii="仿宋_GB2312" w:hAnsi="仿宋_GB2312" w:eastAsia="仿宋_GB2312" w:cs="仿宋_GB2312"/>
          <w:color w:val="000000"/>
          <w:sz w:val="32"/>
          <w:szCs w:val="32"/>
          <w:u w:val="none" w:color="000000"/>
          <w:shd w:val="clear" w:color="auto" w:fill="FFFFFF"/>
          <w:lang w:val="en-US" w:eastAsia="zh-CN"/>
        </w:rPr>
        <w:t>，覆盖到相关部门和基层单位，制定风险防控规划，明确风险防控重点，完善风险防控机制、强化风险防控力量，建立完善风险管控“责任清单”和“任务清单”，扎实开展风险排查辨识、评估登记、建立风险台账和数据库，不断提升风险防控能力。</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(3)完善危险源排查机制。</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政府及各</w:t>
      </w:r>
      <w:r>
        <w:rPr>
          <w:rFonts w:hint="eastAsia" w:ascii="仿宋_GB2312" w:hAnsi="仿宋_GB2312" w:eastAsia="仿宋_GB2312" w:cs="仿宋_GB2312"/>
          <w:color w:val="000000"/>
          <w:sz w:val="32"/>
          <w:szCs w:val="32"/>
          <w:u w:val="none" w:color="000000"/>
          <w:shd w:val="clear" w:color="auto" w:fill="FFFFFF"/>
          <w:lang w:val="en-US" w:eastAsia="zh-CN"/>
        </w:rPr>
        <w:t>镇街道、市直相关部门</w:t>
      </w:r>
      <w:r>
        <w:rPr>
          <w:rFonts w:hint="default" w:ascii="仿宋_GB2312" w:hAnsi="仿宋_GB2312" w:eastAsia="仿宋_GB2312" w:cs="仿宋_GB2312"/>
          <w:color w:val="000000"/>
          <w:sz w:val="32"/>
          <w:szCs w:val="32"/>
          <w:u w:val="none" w:color="000000"/>
          <w:shd w:val="clear" w:color="auto" w:fill="FFFFFF"/>
          <w:lang w:val="en-US" w:eastAsia="zh-CN"/>
        </w:rPr>
        <w:t>针对各类危险点、危险源、危险区域等可能引发突发事件、造成社会危害、影响安全稳定的风险因素，建立健全排查辨识、分析研判、登记建档、信息共享、协调联动、综合治理、跟踪督办、考核评估、激励约束等切实有效的工作机制，推动危险源排查制度化管理，规范化运行。</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(4)加强危险源治理。</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政府及各</w:t>
      </w:r>
      <w:r>
        <w:rPr>
          <w:rFonts w:hint="eastAsia" w:ascii="仿宋_GB2312" w:hAnsi="仿宋_GB2312" w:eastAsia="仿宋_GB2312" w:cs="仿宋_GB2312"/>
          <w:color w:val="000000"/>
          <w:sz w:val="32"/>
          <w:szCs w:val="32"/>
          <w:u w:val="none" w:color="000000"/>
          <w:shd w:val="clear" w:color="auto" w:fill="FFFFFF"/>
          <w:lang w:val="en-US" w:eastAsia="zh-CN"/>
        </w:rPr>
        <w:t>镇街道、市直各部门</w:t>
      </w:r>
      <w:r>
        <w:rPr>
          <w:rFonts w:hint="default" w:ascii="仿宋_GB2312" w:hAnsi="仿宋_GB2312" w:eastAsia="仿宋_GB2312" w:cs="仿宋_GB2312"/>
          <w:color w:val="000000"/>
          <w:sz w:val="32"/>
          <w:szCs w:val="32"/>
          <w:u w:val="none" w:color="000000"/>
          <w:shd w:val="clear" w:color="auto" w:fill="FFFFFF"/>
          <w:lang w:val="en-US" w:eastAsia="zh-CN"/>
        </w:rPr>
        <w:t>紧盯重点目标、重点部位，督促相关部门</w:t>
      </w:r>
      <w:r>
        <w:rPr>
          <w:rFonts w:hint="eastAsia" w:ascii="仿宋_GB2312" w:hAnsi="仿宋_GB2312" w:eastAsia="仿宋_GB2312" w:cs="仿宋_GB2312"/>
          <w:color w:val="000000"/>
          <w:sz w:val="32"/>
          <w:szCs w:val="32"/>
          <w:u w:val="none" w:color="000000"/>
          <w:shd w:val="clear" w:color="auto" w:fill="FFFFFF"/>
          <w:lang w:val="en-US" w:eastAsia="zh-CN"/>
        </w:rPr>
        <w:t>企事业</w:t>
      </w:r>
      <w:r>
        <w:rPr>
          <w:rFonts w:hint="default" w:ascii="仿宋_GB2312" w:hAnsi="仿宋_GB2312" w:eastAsia="仿宋_GB2312" w:cs="仿宋_GB2312"/>
          <w:color w:val="000000"/>
          <w:sz w:val="32"/>
          <w:szCs w:val="32"/>
          <w:u w:val="none" w:color="000000"/>
          <w:shd w:val="clear" w:color="auto" w:fill="FFFFFF"/>
          <w:lang w:val="en-US" w:eastAsia="zh-CN"/>
        </w:rPr>
        <w:t>排查风险隐患，明确整改责任、限定整改时限，实行闭环管理。完成整改的风险隐患及时销号，短期难以整改的风险隐患，实行挂牌督办，落实管控措施，确保风险可控。</w:t>
      </w:r>
    </w:p>
    <w:p>
      <w:pPr>
        <w:pageBreakBefore w:val="0"/>
        <w:widowControl w:val="0"/>
        <w:kinsoku/>
        <w:wordWrap/>
        <w:overflowPunct/>
        <w:topLinePunct w:val="0"/>
        <w:autoSpaceDE/>
        <w:autoSpaceDN/>
        <w:bidi w:val="0"/>
        <w:spacing w:line="600" w:lineRule="exact"/>
        <w:ind w:firstLine="642"/>
        <w:textAlignment w:val="auto"/>
        <w:rPr>
          <w:rFonts w:hint="default" w:ascii="楷体_GB2312" w:hAnsi="楷体_GB2312" w:eastAsia="楷体_GB2312" w:cs="楷体_GB2312"/>
          <w:b/>
          <w:bCs/>
          <w:i w:val="0"/>
          <w:caps w:val="0"/>
          <w:color w:val="333333"/>
          <w:spacing w:val="0"/>
          <w:kern w:val="0"/>
          <w:sz w:val="32"/>
          <w:szCs w:val="32"/>
          <w:u w:val="none" w:color="000000"/>
          <w:shd w:val="clear" w:fill="FFFFFF"/>
          <w:lang w:val="en-US" w:eastAsia="zh-CN" w:bidi="ar"/>
        </w:rPr>
      </w:pPr>
      <w:r>
        <w:rPr>
          <w:rFonts w:hint="default" w:ascii="楷体_GB2312" w:hAnsi="楷体_GB2312" w:eastAsia="楷体_GB2312" w:cs="楷体_GB2312"/>
          <w:b/>
          <w:bCs/>
          <w:i w:val="0"/>
          <w:caps w:val="0"/>
          <w:color w:val="333333"/>
          <w:spacing w:val="0"/>
          <w:kern w:val="0"/>
          <w:sz w:val="32"/>
          <w:szCs w:val="32"/>
          <w:u w:val="none" w:color="000000"/>
          <w:shd w:val="clear" w:fill="FFFFFF"/>
          <w:lang w:val="en-US" w:eastAsia="zh-CN" w:bidi="ar"/>
        </w:rPr>
        <w:t>3.2 监测预警机制</w:t>
      </w:r>
    </w:p>
    <w:p>
      <w:pPr>
        <w:pageBreakBefore w:val="0"/>
        <w:widowControl w:val="0"/>
        <w:kinsoku/>
        <w:wordWrap/>
        <w:overflowPunct/>
        <w:topLinePunct w:val="0"/>
        <w:autoSpaceDE/>
        <w:autoSpaceDN/>
        <w:bidi w:val="0"/>
        <w:spacing w:line="600" w:lineRule="exact"/>
        <w:ind w:left="0" w:firstLine="642" w:firstLineChars="200"/>
        <w:textAlignment w:val="auto"/>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pPr>
      <w:r>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t>3.2.1监测</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政府及各</w:t>
      </w:r>
      <w:r>
        <w:rPr>
          <w:rFonts w:hint="eastAsia" w:ascii="仿宋_GB2312" w:hAnsi="仿宋_GB2312" w:eastAsia="仿宋_GB2312" w:cs="仿宋_GB2312"/>
          <w:color w:val="000000"/>
          <w:sz w:val="32"/>
          <w:szCs w:val="32"/>
          <w:u w:val="none" w:color="000000"/>
          <w:shd w:val="clear" w:color="auto" w:fill="FFFFFF"/>
          <w:lang w:val="en-US" w:eastAsia="zh-CN"/>
        </w:rPr>
        <w:t>镇街道、市直部门紧紧</w:t>
      </w:r>
      <w:r>
        <w:rPr>
          <w:rFonts w:hint="default" w:ascii="仿宋_GB2312" w:hAnsi="仿宋_GB2312" w:eastAsia="仿宋_GB2312" w:cs="仿宋_GB2312"/>
          <w:color w:val="000000"/>
          <w:sz w:val="32"/>
          <w:szCs w:val="32"/>
          <w:u w:val="none" w:color="000000"/>
          <w:shd w:val="clear" w:color="auto" w:fill="FFFFFF"/>
          <w:lang w:val="en-US" w:eastAsia="zh-CN"/>
        </w:rPr>
        <w:t>围绕突发事件防范应对，建立监测制度，整合信息资源，完善共享机制，提升监测能力。自然灾害、事故灾难、公共卫生事件、社会安全事件防范应对牵头部门负责各自领域监测信息集成。根据突发事件特点，建立健全突发事件监测体系，完善监测网络，划分监测区域，确定监测点位，明确监测目标，配备监测设备、加强监测力量，对可能发生的突发事件进行全天候监测，力争做到早发现、早报告、早处置。</w:t>
      </w:r>
    </w:p>
    <w:p>
      <w:pPr>
        <w:pageBreakBefore w:val="0"/>
        <w:widowControl w:val="0"/>
        <w:kinsoku/>
        <w:wordWrap/>
        <w:overflowPunct/>
        <w:topLinePunct w:val="0"/>
        <w:autoSpaceDE/>
        <w:autoSpaceDN/>
        <w:bidi w:val="0"/>
        <w:spacing w:line="600" w:lineRule="exact"/>
        <w:ind w:left="0" w:firstLine="642" w:firstLineChars="200"/>
        <w:textAlignment w:val="auto"/>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pPr>
      <w:r>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t>3.2.2预警</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政府</w:t>
      </w:r>
      <w:r>
        <w:rPr>
          <w:rFonts w:hint="eastAsia" w:ascii="仿宋_GB2312" w:hAnsi="仿宋_GB2312" w:eastAsia="仿宋_GB2312" w:cs="仿宋_GB2312"/>
          <w:color w:val="000000"/>
          <w:sz w:val="32"/>
          <w:szCs w:val="32"/>
          <w:u w:val="none" w:color="000000"/>
          <w:shd w:val="clear" w:color="auto" w:fill="FFFFFF"/>
          <w:lang w:val="en-US" w:eastAsia="zh-CN"/>
        </w:rPr>
        <w:t>、</w:t>
      </w:r>
      <w:r>
        <w:rPr>
          <w:rFonts w:hint="default" w:ascii="仿宋_GB2312" w:hAnsi="仿宋_GB2312" w:eastAsia="仿宋_GB2312" w:cs="仿宋_GB2312"/>
          <w:color w:val="000000"/>
          <w:sz w:val="32"/>
          <w:szCs w:val="32"/>
          <w:u w:val="none" w:color="000000"/>
          <w:shd w:val="clear" w:color="auto" w:fill="FFFFFF"/>
          <w:lang w:val="en-US" w:eastAsia="zh-CN"/>
        </w:rPr>
        <w:t>各</w:t>
      </w:r>
      <w:r>
        <w:rPr>
          <w:rFonts w:hint="eastAsia" w:ascii="仿宋_GB2312" w:hAnsi="仿宋_GB2312" w:eastAsia="仿宋_GB2312" w:cs="仿宋_GB2312"/>
          <w:color w:val="000000"/>
          <w:sz w:val="32"/>
          <w:szCs w:val="32"/>
          <w:u w:val="none" w:color="000000"/>
          <w:shd w:val="clear" w:color="auto" w:fill="FFFFFF"/>
          <w:lang w:val="en-US" w:eastAsia="zh-CN"/>
        </w:rPr>
        <w:t>镇街道</w:t>
      </w:r>
      <w:r>
        <w:rPr>
          <w:rFonts w:hint="default" w:ascii="仿宋_GB2312" w:hAnsi="仿宋_GB2312" w:eastAsia="仿宋_GB2312" w:cs="仿宋_GB2312"/>
          <w:color w:val="000000"/>
          <w:sz w:val="32"/>
          <w:szCs w:val="32"/>
          <w:u w:val="none" w:color="000000"/>
          <w:shd w:val="clear" w:color="auto" w:fill="FFFFFF"/>
          <w:lang w:val="en-US" w:eastAsia="zh-CN"/>
        </w:rPr>
        <w:t>及其突发事件防范应对牵头部门，建立预警发布系统、完善预警发布机制、畅通预警发布渠道、明确预警发布范围，出现突发事件征兆或发生突发事件时，及时有效地发布预警信息，指导相关方面及早做好防范应对准备。</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预警信息是指可以预警的自然灾害、事故灾难和公共卫生事件信息。社会安全事件的预警信息发布按照相关法律、法规的规定实施。</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(1)判定预警级别</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可预警的突发事件，有关部门获取相关征兆信息，及时组织风险分析评估，对突发事件发生的可能性、危害强度、影响范围以及次生、衍生事件进行综合研判，确定预警级别。按照突发事件紧急程度、发展势态和可能造成的危害程度、波及范围，预警级别从高到低依次分为I级(特别重大)、Ⅱ级(重大)、ⅢI级(较大)和IV级(四级)，分别用红色、橙色、黄色和蓝色标示</w:t>
      </w:r>
      <w:r>
        <w:rPr>
          <w:rFonts w:hint="eastAsia" w:ascii="仿宋_GB2312" w:hAnsi="仿宋_GB2312" w:eastAsia="仿宋_GB2312" w:cs="仿宋_GB2312"/>
          <w:color w:val="000000"/>
          <w:sz w:val="32"/>
          <w:szCs w:val="32"/>
          <w:u w:val="none" w:color="000000"/>
          <w:shd w:val="clear" w:color="auto" w:fill="FFFFFF"/>
          <w:lang w:val="en-US" w:eastAsia="zh-CN"/>
        </w:rPr>
        <w:t>，</w:t>
      </w:r>
      <w:r>
        <w:rPr>
          <w:rFonts w:hint="default" w:ascii="仿宋_GB2312" w:hAnsi="仿宋_GB2312" w:eastAsia="仿宋_GB2312" w:cs="仿宋_GB2312"/>
          <w:color w:val="000000"/>
          <w:sz w:val="32"/>
          <w:szCs w:val="32"/>
          <w:u w:val="none" w:color="000000"/>
          <w:shd w:val="clear" w:color="auto" w:fill="FFFFFF"/>
          <w:lang w:val="en-US" w:eastAsia="zh-CN"/>
        </w:rPr>
        <w:t>不具备预警条件的突发事件，各级政府及其相关部门根据具体情况，及时向有关方面通报，必要时向社会发布安全警示。</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(2)发布预警信息</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即将发生、发生可能性增大或已经发生突发事件时，</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人民政府根据有关法律、行政法规和国务院规定权限和程序，发布相应级别的预警信息，决定并宣布进入预警期，同时向上一级人民政府报告，必要时可以越级上报，并向当地驻军和可能波及地区人民政府通报。</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①预警发布层级。突发事件预警信息发布，原则上由事发地县级以上人民政府发布预警信息，两个以上行政区即将发生，发生可能性增大或已经发生突发事件时，事发行政区域上一级人民政府同时发布预警信息。特殊情况，可视情提升发布层级。法律法规另有规定的，从其规定。</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②预警发布内容。突发事件预警信息，在内容上应包括突发事件类别、预警级别、起始时间、可能影响范围、警示事项、应采取的措施和发布机关等。</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③预警发布方式。</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人民政府充分发挥突发事件预警信息发布系统作用，协调指导网信、广电、新闻、通信等主管部门，通过广播、电视、报刊、互联网等媒体和通信运营企业，及时、准确、播放或刊载预警信息。对老、幼、病、残、孕等特殊人群以及学校、医院、养老院等特殊场所和预警盲区，基层组织采取警报器、宣传车、大喇叭等方式逐户传递预警信息，解决预警信息发布“最后一公里”问题。</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(3)预警响应措施</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1)</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人民政府发布三级、四级预警后，一般采取以下响应措施:</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①启动应急预案;</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②责令有关部门、专业机构、监测网点和负有特定职责的人员及时收集、报告有关信息，向社会公布反映突发事件信息的渠道，加强对突发事件发生、发展情况的监测、预报和预警工作;</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③组织有关部门和机构、专业技术人员、有关专家学者，随时对突发事件信息进行分析评估，预测发生突发事件可能性的大小、影响范围和强度以及可能发生的突发事件的级别;</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④定时向社会发布与公众有关的突发事件预测信息和分析评估结果，并对相关信息的报道工作进行管理;</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⑤及时按照有关规定向社会发布可能受到突发事件危害的警告，宣传避免、减轻危害的常识，公布咨询电话。</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2)</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人民政府发布一级、二级预警后，在三级、四级预警响应措施基础上，应采取下列一项或多项措施:</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①责令应急队伍、负有特定职责的人员进入待命状态，并动员后备人员做好参加应急救援和处置工作的准备;</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②调集应急救援所需物资、设备、工具，准备应急设施和避难场所，并确保其处于良好状态、随时可以投入正常使用;</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③加强对重点单位、重要部位和重要基础设施的安全保卫，维护社会治安秩序;</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④采取必要措施，确保交通、通信、供水、排水、供电、供气、供热等公共设施的安全和正常运行;</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⑤及时向社会发布有关采取特定措施避免或者减轻危害的建议、劝告;</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⑥转移、疏散或者撤离易受突发事件危害的人员并予以妥善安置，转移重要财产;</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①关闭或者限制使用易受突发事件危害的场所，控制或者限制容易导致危害扩大的活动;</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⑧法律、法规规定的其他必要的防范性、保护性措施。</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(4)预警解除</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当突发事件风险已经解除，</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人民政府应立即宣布解除预警，终止预警期，解除已采取的有关措施。</w:t>
      </w:r>
    </w:p>
    <w:p>
      <w:pPr>
        <w:pageBreakBefore w:val="0"/>
        <w:widowControl w:val="0"/>
        <w:kinsoku/>
        <w:wordWrap/>
        <w:overflowPunct/>
        <w:topLinePunct w:val="0"/>
        <w:autoSpaceDE/>
        <w:autoSpaceDN/>
        <w:bidi w:val="0"/>
        <w:spacing w:line="600" w:lineRule="exact"/>
        <w:ind w:firstLine="642"/>
        <w:textAlignment w:val="auto"/>
        <w:rPr>
          <w:rFonts w:hint="default" w:ascii="楷体_GB2312" w:hAnsi="楷体_GB2312" w:eastAsia="楷体_GB2312" w:cs="楷体_GB2312"/>
          <w:b/>
          <w:bCs/>
          <w:i w:val="0"/>
          <w:caps w:val="0"/>
          <w:color w:val="333333"/>
          <w:spacing w:val="0"/>
          <w:kern w:val="0"/>
          <w:sz w:val="32"/>
          <w:szCs w:val="32"/>
          <w:u w:val="none" w:color="000000"/>
          <w:shd w:val="clear" w:fill="FFFFFF"/>
          <w:lang w:val="en-US" w:eastAsia="zh-CN" w:bidi="ar"/>
        </w:rPr>
      </w:pPr>
      <w:r>
        <w:rPr>
          <w:rFonts w:hint="default" w:ascii="楷体_GB2312" w:hAnsi="楷体_GB2312" w:eastAsia="楷体_GB2312" w:cs="楷体_GB2312"/>
          <w:b/>
          <w:bCs/>
          <w:i w:val="0"/>
          <w:caps w:val="0"/>
          <w:color w:val="333333"/>
          <w:spacing w:val="0"/>
          <w:kern w:val="0"/>
          <w:sz w:val="32"/>
          <w:szCs w:val="32"/>
          <w:u w:val="none" w:color="000000"/>
          <w:shd w:val="clear" w:fill="FFFFFF"/>
          <w:lang w:val="en-US" w:eastAsia="zh-CN" w:bidi="ar"/>
        </w:rPr>
        <w:t>3.3应对处置机制</w:t>
      </w:r>
    </w:p>
    <w:p>
      <w:pPr>
        <w:pageBreakBefore w:val="0"/>
        <w:widowControl w:val="0"/>
        <w:kinsoku/>
        <w:wordWrap/>
        <w:overflowPunct/>
        <w:topLinePunct w:val="0"/>
        <w:autoSpaceDE/>
        <w:autoSpaceDN/>
        <w:bidi w:val="0"/>
        <w:spacing w:line="600" w:lineRule="exact"/>
        <w:ind w:left="0" w:firstLine="642" w:firstLineChars="200"/>
        <w:textAlignment w:val="auto"/>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pPr>
      <w:r>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t>3.3.1信息报告</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政府及其突发事件应对处置牵头部门加强信息队伍、信息网络建设，建立完善快速高效的信息获取、信息报送和信息共享机制，第一时间收集汇总地理、地质、水文、气象、民情、社情、舆情以及应急力量、应急预案、物资装备、事件动态等数据资料，为突发事件应对提供详实可靠的信息保障。</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（1）</w:t>
      </w:r>
      <w:r>
        <w:rPr>
          <w:rFonts w:hint="default" w:ascii="仿宋_GB2312" w:hAnsi="仿宋_GB2312" w:eastAsia="仿宋_GB2312" w:cs="仿宋_GB2312"/>
          <w:color w:val="000000"/>
          <w:sz w:val="32"/>
          <w:szCs w:val="32"/>
          <w:u w:val="none" w:color="000000"/>
          <w:shd w:val="clear" w:color="auto" w:fill="FFFFFF"/>
          <w:lang w:val="en-US" w:eastAsia="zh-CN"/>
        </w:rPr>
        <w:t>报告层级。突发事件发生后，各乡镇人民政府、街道办事处、企事业单位及时向市人民政府</w:t>
      </w:r>
      <w:r>
        <w:rPr>
          <w:rFonts w:hint="eastAsia" w:ascii="仿宋_GB2312" w:hAnsi="仿宋_GB2312" w:eastAsia="仿宋_GB2312" w:cs="仿宋_GB2312"/>
          <w:color w:val="000000"/>
          <w:sz w:val="32"/>
          <w:szCs w:val="32"/>
          <w:u w:val="none" w:color="000000"/>
          <w:shd w:val="clear" w:color="auto" w:fill="FFFFFF"/>
          <w:lang w:val="en-US" w:eastAsia="zh-CN"/>
        </w:rPr>
        <w:t>、市应急管理局</w:t>
      </w:r>
      <w:r>
        <w:rPr>
          <w:rFonts w:hint="default" w:ascii="仿宋_GB2312" w:hAnsi="仿宋_GB2312" w:eastAsia="仿宋_GB2312" w:cs="仿宋_GB2312"/>
          <w:color w:val="000000"/>
          <w:sz w:val="32"/>
          <w:szCs w:val="32"/>
          <w:u w:val="none" w:color="000000"/>
          <w:shd w:val="clear" w:color="auto" w:fill="FFFFFF"/>
          <w:lang w:val="en-US" w:eastAsia="zh-CN"/>
        </w:rPr>
        <w:t>及其有关主管部门报告突发事件信息。</w:t>
      </w:r>
      <w:r>
        <w:rPr>
          <w:rFonts w:hint="eastAsia" w:ascii="仿宋_GB2312" w:hAnsi="仿宋_GB2312" w:eastAsia="仿宋_GB2312" w:cs="仿宋_GB2312"/>
          <w:color w:val="000000"/>
          <w:sz w:val="32"/>
          <w:szCs w:val="32"/>
          <w:u w:val="none" w:color="000000"/>
          <w:shd w:val="clear" w:color="auto" w:fill="FFFFFF"/>
          <w:lang w:val="en-US" w:eastAsia="zh-CN"/>
        </w:rPr>
        <w:t>有关</w:t>
      </w:r>
      <w:r>
        <w:rPr>
          <w:rFonts w:hint="default" w:ascii="仿宋_GB2312" w:hAnsi="仿宋_GB2312" w:eastAsia="仿宋_GB2312" w:cs="仿宋_GB2312"/>
          <w:color w:val="000000"/>
          <w:sz w:val="32"/>
          <w:szCs w:val="32"/>
          <w:u w:val="none" w:color="000000"/>
          <w:shd w:val="clear" w:color="auto" w:fill="FFFFFF"/>
          <w:lang w:val="en-US" w:eastAsia="zh-CN"/>
        </w:rPr>
        <w:t>主管部门全面了解突发事件信息，并及时向市人民政府</w:t>
      </w:r>
      <w:r>
        <w:rPr>
          <w:rFonts w:hint="eastAsia" w:ascii="仿宋_GB2312" w:hAnsi="仿宋_GB2312" w:eastAsia="仿宋_GB2312" w:cs="仿宋_GB2312"/>
          <w:color w:val="000000"/>
          <w:sz w:val="32"/>
          <w:szCs w:val="32"/>
          <w:u w:val="none" w:color="000000"/>
          <w:shd w:val="clear" w:color="auto" w:fill="FFFFFF"/>
          <w:lang w:val="en-US" w:eastAsia="zh-CN"/>
        </w:rPr>
        <w:t>、市应急管理局</w:t>
      </w:r>
      <w:r>
        <w:rPr>
          <w:rFonts w:hint="default" w:ascii="仿宋_GB2312" w:hAnsi="仿宋_GB2312" w:eastAsia="仿宋_GB2312" w:cs="仿宋_GB2312"/>
          <w:color w:val="000000"/>
          <w:sz w:val="32"/>
          <w:szCs w:val="32"/>
          <w:u w:val="none" w:color="000000"/>
          <w:shd w:val="clear" w:color="auto" w:fill="FFFFFF"/>
          <w:lang w:val="en-US" w:eastAsia="zh-CN"/>
        </w:rPr>
        <w:t>和</w:t>
      </w:r>
      <w:r>
        <w:rPr>
          <w:rFonts w:hint="eastAsia" w:ascii="仿宋_GB2312" w:hAnsi="仿宋_GB2312" w:eastAsia="仿宋_GB2312" w:cs="仿宋_GB2312"/>
          <w:color w:val="000000"/>
          <w:sz w:val="32"/>
          <w:szCs w:val="32"/>
          <w:u w:val="none" w:color="000000"/>
          <w:shd w:val="clear" w:color="auto" w:fill="FFFFFF"/>
          <w:lang w:val="en-US" w:eastAsia="zh-CN"/>
        </w:rPr>
        <w:t>上</w:t>
      </w:r>
      <w:r>
        <w:rPr>
          <w:rFonts w:hint="default" w:ascii="仿宋_GB2312" w:hAnsi="仿宋_GB2312" w:eastAsia="仿宋_GB2312" w:cs="仿宋_GB2312"/>
          <w:color w:val="000000"/>
          <w:sz w:val="32"/>
          <w:szCs w:val="32"/>
          <w:u w:val="none" w:color="000000"/>
          <w:shd w:val="clear" w:color="auto" w:fill="FFFFFF"/>
          <w:lang w:val="en-US" w:eastAsia="zh-CN"/>
        </w:rPr>
        <w:t>级主管部门报告。</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政府负责并依法向</w:t>
      </w:r>
      <w:r>
        <w:rPr>
          <w:rFonts w:hint="eastAsia" w:ascii="仿宋_GB2312" w:hAnsi="仿宋_GB2312" w:eastAsia="仿宋_GB2312" w:cs="仿宋_GB2312"/>
          <w:color w:val="000000"/>
          <w:sz w:val="32"/>
          <w:szCs w:val="32"/>
          <w:u w:val="none" w:color="000000"/>
          <w:shd w:val="clear" w:color="auto" w:fill="FFFFFF"/>
          <w:lang w:val="en-US" w:eastAsia="zh-CN"/>
        </w:rPr>
        <w:t>州</w:t>
      </w:r>
      <w:r>
        <w:rPr>
          <w:rFonts w:hint="default" w:ascii="仿宋_GB2312" w:hAnsi="仿宋_GB2312" w:eastAsia="仿宋_GB2312" w:cs="仿宋_GB2312"/>
          <w:color w:val="000000"/>
          <w:sz w:val="32"/>
          <w:szCs w:val="32"/>
          <w:u w:val="none" w:color="000000"/>
          <w:shd w:val="clear" w:color="auto" w:fill="FFFFFF"/>
          <w:lang w:val="en-US" w:eastAsia="zh-CN"/>
        </w:rPr>
        <w:t>委、</w:t>
      </w:r>
      <w:r>
        <w:rPr>
          <w:rFonts w:hint="eastAsia" w:ascii="仿宋_GB2312" w:hAnsi="仿宋_GB2312" w:eastAsia="仿宋_GB2312" w:cs="仿宋_GB2312"/>
          <w:color w:val="000000"/>
          <w:sz w:val="32"/>
          <w:szCs w:val="32"/>
          <w:u w:val="none" w:color="000000"/>
          <w:shd w:val="clear" w:color="auto" w:fill="FFFFFF"/>
          <w:lang w:val="en-US" w:eastAsia="zh-CN"/>
        </w:rPr>
        <w:t>州</w:t>
      </w:r>
      <w:r>
        <w:rPr>
          <w:rFonts w:hint="default" w:ascii="仿宋_GB2312" w:hAnsi="仿宋_GB2312" w:eastAsia="仿宋_GB2312" w:cs="仿宋_GB2312"/>
          <w:color w:val="000000"/>
          <w:sz w:val="32"/>
          <w:szCs w:val="32"/>
          <w:u w:val="none" w:color="000000"/>
          <w:shd w:val="clear" w:color="auto" w:fill="FFFFFF"/>
          <w:lang w:val="en-US" w:eastAsia="zh-CN"/>
        </w:rPr>
        <w:t>政府报送突发事件信息。</w:t>
      </w:r>
    </w:p>
    <w:p>
      <w:pPr>
        <w:pageBreakBefore w:val="0"/>
        <w:widowControl w:val="0"/>
        <w:kinsoku/>
        <w:wordWrap/>
        <w:overflowPunct/>
        <w:topLinePunct w:val="0"/>
        <w:autoSpaceDE/>
        <w:autoSpaceDN/>
        <w:bidi w:val="0"/>
        <w:spacing w:line="600" w:lineRule="exact"/>
        <w:ind w:firstLine="642"/>
        <w:textAlignment w:val="auto"/>
        <w:rPr>
          <w:rFonts w:hint="eastAsia"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（2）</w:t>
      </w:r>
      <w:r>
        <w:rPr>
          <w:rFonts w:hint="default" w:ascii="仿宋_GB2312" w:hAnsi="仿宋_GB2312" w:eastAsia="仿宋_GB2312" w:cs="仿宋_GB2312"/>
          <w:color w:val="000000"/>
          <w:sz w:val="32"/>
          <w:szCs w:val="32"/>
          <w:u w:val="none" w:color="000000"/>
          <w:shd w:val="clear" w:color="auto" w:fill="FFFFFF"/>
          <w:lang w:val="en-US" w:eastAsia="zh-CN"/>
        </w:rPr>
        <w:t>报告内容。突发事件信息报告分初报和续报。初报</w:t>
      </w:r>
      <w:r>
        <w:rPr>
          <w:rFonts w:hint="eastAsia" w:ascii="仿宋_GB2312" w:hAnsi="仿宋_GB2312" w:eastAsia="仿宋_GB2312" w:cs="仿宋_GB2312"/>
          <w:color w:val="000000"/>
          <w:sz w:val="32"/>
          <w:szCs w:val="32"/>
          <w:u w:val="none" w:color="000000"/>
          <w:shd w:val="clear" w:color="auto" w:fill="FFFFFF"/>
          <w:lang w:val="en-US" w:eastAsia="zh-CN"/>
        </w:rPr>
        <w:t>可使用电话快报书面报告。</w:t>
      </w:r>
      <w:r>
        <w:rPr>
          <w:rFonts w:hint="default" w:ascii="仿宋_GB2312" w:hAnsi="仿宋_GB2312" w:eastAsia="仿宋_GB2312" w:cs="仿宋_GB2312"/>
          <w:color w:val="000000"/>
          <w:sz w:val="32"/>
          <w:szCs w:val="32"/>
          <w:u w:val="none" w:color="000000"/>
          <w:shd w:val="clear" w:color="auto" w:fill="FFFFFF"/>
          <w:lang w:val="en-US" w:eastAsia="zh-CN"/>
        </w:rPr>
        <w:t>续报重点报告上级指示批示落实，事件发展态势、主要应对措施、后续计划方案、应急需求建议等内容。</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val="en-US" w:eastAsia="zh-CN"/>
        </w:rPr>
        <w:t>1</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使用电话快报，应包括下列内容：</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微软雅黑" w:hAnsi="微软雅黑" w:eastAsia="微软雅黑" w:cs="微软雅黑"/>
          <w:color w:val="000000"/>
          <w:sz w:val="32"/>
          <w:szCs w:val="32"/>
          <w:u w:val="none" w:color="000000"/>
          <w:shd w:val="clear" w:color="auto" w:fill="FFFFFF"/>
        </w:rPr>
        <w:t>①</w:t>
      </w:r>
      <w:r>
        <w:rPr>
          <w:rFonts w:hint="eastAsia" w:ascii="仿宋_GB2312" w:hAnsi="仿宋_GB2312" w:eastAsia="仿宋_GB2312" w:cs="仿宋_GB2312"/>
          <w:color w:val="000000"/>
          <w:sz w:val="32"/>
          <w:szCs w:val="32"/>
          <w:u w:val="none" w:color="000000"/>
          <w:shd w:val="clear" w:color="auto" w:fill="FFFFFF"/>
        </w:rPr>
        <w:t>事故发生单位的名称、地址、性质；</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微软雅黑" w:hAnsi="微软雅黑" w:eastAsia="微软雅黑" w:cs="微软雅黑"/>
          <w:color w:val="000000"/>
          <w:sz w:val="32"/>
          <w:szCs w:val="32"/>
          <w:u w:val="none" w:color="000000"/>
          <w:shd w:val="clear" w:color="auto" w:fill="FFFFFF"/>
        </w:rPr>
        <w:t>②</w:t>
      </w:r>
      <w:r>
        <w:rPr>
          <w:rFonts w:hint="eastAsia" w:ascii="仿宋_GB2312" w:hAnsi="仿宋_GB2312" w:eastAsia="仿宋_GB2312" w:cs="仿宋_GB2312"/>
          <w:color w:val="000000"/>
          <w:sz w:val="32"/>
          <w:szCs w:val="32"/>
          <w:u w:val="none" w:color="000000"/>
          <w:shd w:val="clear" w:color="auto" w:fill="FFFFFF"/>
        </w:rPr>
        <w:t>事故发生的时间、地点；</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微软雅黑" w:hAnsi="微软雅黑" w:eastAsia="微软雅黑" w:cs="微软雅黑"/>
          <w:color w:val="000000"/>
          <w:sz w:val="32"/>
          <w:szCs w:val="32"/>
          <w:u w:val="none" w:color="000000"/>
          <w:shd w:val="clear" w:color="auto" w:fill="FFFFFF"/>
        </w:rPr>
        <w:t>③</w:t>
      </w:r>
      <w:r>
        <w:rPr>
          <w:rFonts w:hint="eastAsia" w:ascii="仿宋_GB2312" w:hAnsi="仿宋_GB2312" w:eastAsia="仿宋_GB2312" w:cs="仿宋_GB2312"/>
          <w:color w:val="000000"/>
          <w:sz w:val="32"/>
          <w:szCs w:val="32"/>
          <w:u w:val="none" w:color="000000"/>
          <w:shd w:val="clear" w:color="auto" w:fill="FFFFFF"/>
        </w:rPr>
        <w:t>事故已经造成或者可能造成的伤亡人数（包括下落不明、涉险的人数）。</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val="en-US" w:eastAsia="zh-CN"/>
        </w:rPr>
        <w:t>2</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书面事故报告包括下列内容：</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微软雅黑" w:hAnsi="微软雅黑" w:eastAsia="微软雅黑" w:cs="微软雅黑"/>
          <w:color w:val="000000"/>
          <w:sz w:val="32"/>
          <w:szCs w:val="32"/>
          <w:u w:val="none" w:color="000000"/>
          <w:shd w:val="clear" w:color="auto" w:fill="FFFFFF"/>
        </w:rPr>
        <w:t>①</w:t>
      </w:r>
      <w:r>
        <w:rPr>
          <w:rFonts w:hint="eastAsia" w:ascii="仿宋_GB2312" w:hAnsi="仿宋_GB2312" w:eastAsia="仿宋_GB2312" w:cs="仿宋_GB2312"/>
          <w:color w:val="000000"/>
          <w:sz w:val="32"/>
          <w:szCs w:val="32"/>
          <w:u w:val="none" w:color="000000"/>
          <w:shd w:val="clear" w:color="auto" w:fill="FFFFFF"/>
        </w:rPr>
        <w:t>事故发生单位的名称、地址、性质等基本情况；</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微软雅黑" w:hAnsi="微软雅黑" w:eastAsia="微软雅黑" w:cs="微软雅黑"/>
          <w:color w:val="000000"/>
          <w:sz w:val="32"/>
          <w:szCs w:val="32"/>
          <w:u w:val="none" w:color="000000"/>
          <w:shd w:val="clear" w:color="auto" w:fill="FFFFFF"/>
        </w:rPr>
        <w:t>②</w:t>
      </w:r>
      <w:r>
        <w:rPr>
          <w:rFonts w:hint="eastAsia" w:ascii="仿宋_GB2312" w:hAnsi="仿宋_GB2312" w:eastAsia="仿宋_GB2312" w:cs="仿宋_GB2312"/>
          <w:color w:val="000000"/>
          <w:sz w:val="32"/>
          <w:szCs w:val="32"/>
          <w:u w:val="none" w:color="000000"/>
          <w:shd w:val="clear" w:color="auto" w:fill="FFFFFF"/>
        </w:rPr>
        <w:t>事故发生的时间、地点以及事故现场情况；</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微软雅黑" w:hAnsi="微软雅黑" w:eastAsia="微软雅黑" w:cs="微软雅黑"/>
          <w:color w:val="000000"/>
          <w:sz w:val="32"/>
          <w:szCs w:val="32"/>
          <w:u w:val="none" w:color="000000"/>
          <w:shd w:val="clear" w:color="auto" w:fill="FFFFFF"/>
        </w:rPr>
        <w:t>③</w:t>
      </w:r>
      <w:r>
        <w:rPr>
          <w:rFonts w:hint="eastAsia" w:ascii="仿宋_GB2312" w:hAnsi="仿宋_GB2312" w:eastAsia="仿宋_GB2312" w:cs="仿宋_GB2312"/>
          <w:color w:val="000000"/>
          <w:sz w:val="32"/>
          <w:szCs w:val="32"/>
          <w:u w:val="none" w:color="000000"/>
          <w:shd w:val="clear" w:color="auto" w:fill="FFFFFF"/>
        </w:rPr>
        <w:t>事故的简要经过（包括应急救援情况）；</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微软雅黑" w:hAnsi="微软雅黑" w:eastAsia="微软雅黑" w:cs="微软雅黑"/>
          <w:color w:val="000000"/>
          <w:sz w:val="32"/>
          <w:szCs w:val="32"/>
          <w:u w:val="none" w:color="000000"/>
          <w:shd w:val="clear" w:color="auto" w:fill="FFFFFF"/>
        </w:rPr>
        <w:t>④</w:t>
      </w:r>
      <w:r>
        <w:rPr>
          <w:rFonts w:hint="eastAsia" w:ascii="仿宋_GB2312" w:hAnsi="仿宋_GB2312" w:eastAsia="仿宋_GB2312" w:cs="仿宋_GB2312"/>
          <w:color w:val="000000"/>
          <w:sz w:val="32"/>
          <w:szCs w:val="32"/>
          <w:u w:val="none" w:color="000000"/>
          <w:shd w:val="clear" w:color="auto" w:fill="FFFFFF"/>
        </w:rPr>
        <w:t>事故已经造成或者可能造成的伤亡人数（包括下落不明、涉险的人数）和初步估计的直接经济损失；</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微软雅黑" w:hAnsi="微软雅黑" w:eastAsia="微软雅黑" w:cs="微软雅黑"/>
          <w:color w:val="000000"/>
          <w:sz w:val="32"/>
          <w:szCs w:val="32"/>
          <w:u w:val="none" w:color="000000"/>
          <w:shd w:val="clear" w:color="auto" w:fill="FFFFFF"/>
        </w:rPr>
        <w:t>⑤</w:t>
      </w:r>
      <w:r>
        <w:rPr>
          <w:rFonts w:hint="eastAsia" w:ascii="仿宋_GB2312" w:hAnsi="仿宋_GB2312" w:eastAsia="仿宋_GB2312" w:cs="仿宋_GB2312"/>
          <w:color w:val="000000"/>
          <w:sz w:val="32"/>
          <w:szCs w:val="32"/>
          <w:u w:val="none" w:color="000000"/>
          <w:shd w:val="clear" w:color="auto" w:fill="FFFFFF"/>
        </w:rPr>
        <w:t>已经采取的措施；其他应当报告的情况。</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（3）</w:t>
      </w:r>
      <w:r>
        <w:rPr>
          <w:rFonts w:hint="default" w:ascii="仿宋_GB2312" w:hAnsi="仿宋_GB2312" w:eastAsia="仿宋_GB2312" w:cs="仿宋_GB2312"/>
          <w:color w:val="000000"/>
          <w:sz w:val="32"/>
          <w:szCs w:val="32"/>
          <w:u w:val="none" w:color="000000"/>
          <w:shd w:val="clear" w:color="auto" w:fill="FFFFFF"/>
          <w:lang w:val="en-US" w:eastAsia="zh-CN"/>
        </w:rPr>
        <w:t>报告时限。各</w:t>
      </w:r>
      <w:r>
        <w:rPr>
          <w:rFonts w:hint="eastAsia" w:ascii="仿宋_GB2312" w:hAnsi="仿宋_GB2312" w:eastAsia="仿宋_GB2312" w:cs="仿宋_GB2312"/>
          <w:color w:val="000000"/>
          <w:sz w:val="32"/>
          <w:szCs w:val="32"/>
          <w:u w:val="none" w:color="000000"/>
          <w:shd w:val="clear" w:color="auto" w:fill="FFFFFF"/>
          <w:lang w:val="en-US" w:eastAsia="zh-CN"/>
        </w:rPr>
        <w:t>镇街道</w:t>
      </w:r>
      <w:r>
        <w:rPr>
          <w:rFonts w:hint="default" w:ascii="仿宋_GB2312" w:hAnsi="仿宋_GB2312" w:eastAsia="仿宋_GB2312" w:cs="仿宋_GB2312"/>
          <w:color w:val="000000"/>
          <w:sz w:val="32"/>
          <w:szCs w:val="32"/>
          <w:u w:val="none" w:color="000000"/>
          <w:shd w:val="clear" w:color="auto" w:fill="FFFFFF"/>
          <w:lang w:val="en-US" w:eastAsia="zh-CN"/>
        </w:rPr>
        <w:t>及其有关部门接到突发事件信息，立即向政府及其有关部门报告，最迟不得超过1小时，不得迟报、谎报、瞒报和漏报，同时通报可能受影响的地区、部门和企业等。事态紧急、情况复杂的突发敏感事件，各</w:t>
      </w:r>
      <w:r>
        <w:rPr>
          <w:rFonts w:hint="eastAsia" w:ascii="仿宋_GB2312" w:hAnsi="仿宋_GB2312" w:eastAsia="仿宋_GB2312" w:cs="仿宋_GB2312"/>
          <w:color w:val="000000"/>
          <w:sz w:val="32"/>
          <w:szCs w:val="32"/>
          <w:u w:val="none" w:color="000000"/>
          <w:shd w:val="clear" w:color="auto" w:fill="FFFFFF"/>
          <w:lang w:val="en-US" w:eastAsia="zh-CN"/>
        </w:rPr>
        <w:t>镇街道</w:t>
      </w:r>
      <w:r>
        <w:rPr>
          <w:rFonts w:hint="default" w:ascii="仿宋_GB2312" w:hAnsi="仿宋_GB2312" w:eastAsia="仿宋_GB2312" w:cs="仿宋_GB2312"/>
          <w:color w:val="000000"/>
          <w:sz w:val="32"/>
          <w:szCs w:val="32"/>
          <w:u w:val="none" w:color="000000"/>
          <w:shd w:val="clear" w:color="auto" w:fill="FFFFFF"/>
          <w:lang w:val="en-US" w:eastAsia="zh-CN"/>
        </w:rPr>
        <w:t>及其有关部门边处置边报告、边核实边报告，为上级科学决策争取时间，提供依据。</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（4）</w:t>
      </w:r>
      <w:r>
        <w:rPr>
          <w:rFonts w:hint="default" w:ascii="仿宋_GB2312" w:hAnsi="仿宋_GB2312" w:eastAsia="仿宋_GB2312" w:cs="仿宋_GB2312"/>
          <w:color w:val="000000"/>
          <w:sz w:val="32"/>
          <w:szCs w:val="32"/>
          <w:u w:val="none" w:color="000000"/>
          <w:shd w:val="clear" w:color="auto" w:fill="FFFFFF"/>
          <w:lang w:val="en-US" w:eastAsia="zh-CN"/>
        </w:rPr>
        <w:t>重大信息处置。突发事态紧急、情况复杂的重大敏感事件，市人民政府可直接向省政府及其有关部门报告，同时报告州政府及其有关部门。</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（5）</w:t>
      </w:r>
      <w:r>
        <w:rPr>
          <w:rFonts w:hint="default" w:ascii="仿宋_GB2312" w:hAnsi="仿宋_GB2312" w:eastAsia="仿宋_GB2312" w:cs="仿宋_GB2312"/>
          <w:color w:val="000000"/>
          <w:sz w:val="32"/>
          <w:szCs w:val="32"/>
          <w:u w:val="none" w:color="000000"/>
          <w:shd w:val="clear" w:color="auto" w:fill="FFFFFF"/>
          <w:lang w:val="en-US" w:eastAsia="zh-CN"/>
        </w:rPr>
        <w:t>涉外、跨区域事件信息处置。涉及港澳台侨、外籍人员，影响到境外或跨本行政区域的突发事件，需要</w:t>
      </w:r>
      <w:r>
        <w:rPr>
          <w:rFonts w:hint="eastAsia" w:ascii="仿宋_GB2312" w:hAnsi="仿宋_GB2312" w:eastAsia="仿宋_GB2312" w:cs="仿宋_GB2312"/>
          <w:color w:val="000000"/>
          <w:sz w:val="32"/>
          <w:szCs w:val="32"/>
          <w:u w:val="none" w:color="000000"/>
          <w:shd w:val="clear" w:color="auto" w:fill="FFFFFF"/>
          <w:lang w:val="en-US" w:eastAsia="zh-CN"/>
        </w:rPr>
        <w:t>州、</w:t>
      </w:r>
      <w:r>
        <w:rPr>
          <w:rFonts w:hint="default" w:ascii="仿宋_GB2312" w:hAnsi="仿宋_GB2312" w:eastAsia="仿宋_GB2312" w:cs="仿宋_GB2312"/>
          <w:color w:val="000000"/>
          <w:sz w:val="32"/>
          <w:szCs w:val="32"/>
          <w:u w:val="none" w:color="000000"/>
          <w:shd w:val="clear" w:color="auto" w:fill="FFFFFF"/>
          <w:lang w:val="en-US" w:eastAsia="zh-CN"/>
        </w:rPr>
        <w:t>省、国家、地区、国际机构通报的，按照相关规定办理。</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t>3.3.2 先期处置</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突发事件发生后，事发单位、事发地</w:t>
      </w:r>
      <w:r>
        <w:rPr>
          <w:rFonts w:hint="eastAsia" w:ascii="仿宋_GB2312" w:hAnsi="仿宋_GB2312" w:eastAsia="仿宋_GB2312" w:cs="仿宋_GB2312"/>
          <w:color w:val="000000"/>
          <w:sz w:val="32"/>
          <w:szCs w:val="32"/>
          <w:u w:val="none" w:color="000000"/>
          <w:shd w:val="clear" w:color="auto" w:fill="FFFFFF"/>
          <w:lang w:val="en-US" w:eastAsia="zh-CN"/>
        </w:rPr>
        <w:t>镇街道</w:t>
      </w:r>
      <w:r>
        <w:rPr>
          <w:rFonts w:hint="default" w:ascii="仿宋_GB2312" w:hAnsi="仿宋_GB2312" w:eastAsia="仿宋_GB2312" w:cs="仿宋_GB2312"/>
          <w:color w:val="000000"/>
          <w:sz w:val="32"/>
          <w:szCs w:val="32"/>
          <w:u w:val="none" w:color="000000"/>
          <w:shd w:val="clear" w:color="auto" w:fill="FFFFFF"/>
          <w:lang w:val="en-US" w:eastAsia="zh-CN"/>
        </w:rPr>
        <w:t>及其有关部门立即采取措施，先期组织开展应急处置工作，并及时向</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政府</w:t>
      </w:r>
      <w:r>
        <w:rPr>
          <w:rFonts w:hint="eastAsia" w:ascii="仿宋_GB2312" w:hAnsi="仿宋_GB2312" w:eastAsia="仿宋_GB2312" w:cs="仿宋_GB2312"/>
          <w:color w:val="000000"/>
          <w:sz w:val="32"/>
          <w:szCs w:val="32"/>
          <w:u w:val="none" w:color="000000"/>
          <w:shd w:val="clear" w:color="auto" w:fill="FFFFFF"/>
          <w:lang w:val="en-US" w:eastAsia="zh-CN"/>
        </w:rPr>
        <w:t>、市应急管理局</w:t>
      </w:r>
      <w:r>
        <w:rPr>
          <w:rFonts w:hint="default" w:ascii="仿宋_GB2312" w:hAnsi="仿宋_GB2312" w:eastAsia="仿宋_GB2312" w:cs="仿宋_GB2312"/>
          <w:color w:val="000000"/>
          <w:sz w:val="32"/>
          <w:szCs w:val="32"/>
          <w:u w:val="none" w:color="000000"/>
          <w:shd w:val="clear" w:color="auto" w:fill="FFFFFF"/>
          <w:lang w:val="en-US" w:eastAsia="zh-CN"/>
        </w:rPr>
        <w:t>及主管部门报告。</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(1)事发地先期处置</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突发事件发生后，事发地居(村)民委员会和其他组织要立即进行宣传动员，组织群众开展自救和互救，协助维护社会秩序，并及时向当地乡镇人民政府(街道办事处)报告;事发地乡镇人民政府(街道办事处)调动应急队伍，采取措施，组织开</w:t>
      </w:r>
      <w:r>
        <w:rPr>
          <w:rFonts w:hint="eastAsia" w:ascii="仿宋_GB2312" w:hAnsi="仿宋_GB2312" w:eastAsia="仿宋_GB2312" w:cs="仿宋_GB2312"/>
          <w:color w:val="000000"/>
          <w:sz w:val="32"/>
          <w:szCs w:val="32"/>
          <w:u w:val="none" w:color="000000"/>
          <w:shd w:val="clear" w:color="auto" w:fill="FFFFFF"/>
          <w:lang w:val="en-US" w:eastAsia="zh-CN"/>
        </w:rPr>
        <w:t>展</w:t>
      </w:r>
      <w:r>
        <w:rPr>
          <w:rFonts w:hint="default" w:ascii="仿宋_GB2312" w:hAnsi="仿宋_GB2312" w:eastAsia="仿宋_GB2312" w:cs="仿宋_GB2312"/>
          <w:color w:val="000000"/>
          <w:sz w:val="32"/>
          <w:szCs w:val="32"/>
          <w:u w:val="none" w:color="000000"/>
          <w:shd w:val="clear" w:color="auto" w:fill="FFFFFF"/>
          <w:lang w:val="en-US" w:eastAsia="zh-CN"/>
        </w:rPr>
        <w:t>应急处置和救援工作，并及时向市人民政府</w:t>
      </w:r>
      <w:r>
        <w:rPr>
          <w:rFonts w:hint="eastAsia" w:ascii="仿宋_GB2312" w:hAnsi="仿宋_GB2312" w:eastAsia="仿宋_GB2312" w:cs="仿宋_GB2312"/>
          <w:color w:val="000000"/>
          <w:sz w:val="32"/>
          <w:szCs w:val="32"/>
          <w:u w:val="none" w:color="000000"/>
          <w:shd w:val="clear" w:color="auto" w:fill="FFFFFF"/>
          <w:lang w:val="en-US" w:eastAsia="zh-CN"/>
        </w:rPr>
        <w:t>、市应急管理局和</w:t>
      </w:r>
      <w:r>
        <w:rPr>
          <w:rFonts w:hint="default" w:ascii="仿宋_GB2312" w:hAnsi="仿宋_GB2312" w:eastAsia="仿宋_GB2312" w:cs="仿宋_GB2312"/>
          <w:color w:val="000000"/>
          <w:sz w:val="32"/>
          <w:szCs w:val="32"/>
          <w:u w:val="none" w:color="000000"/>
          <w:shd w:val="clear" w:color="auto" w:fill="FFFFFF"/>
          <w:lang w:val="en-US" w:eastAsia="zh-CN"/>
        </w:rPr>
        <w:t>主管部门报告。市人民政府应迅速收集事件信息，1小时之内向州政府报告;及时启动相关预案，调动应急队伍赴现场处置，营救涉险群众、救治伤病员，全力控制事态发展、缩小影响范围;对交通干道实施临时交通管制;统筹调配本地应急物资;开放应急避难场所或设置临时集中安置点，及时转移和安置受事件威胁群众;做好跨区域</w:t>
      </w:r>
      <w:r>
        <w:rPr>
          <w:rFonts w:hint="eastAsia" w:ascii="仿宋_GB2312" w:hAnsi="仿宋_GB2312" w:eastAsia="仿宋_GB2312" w:cs="仿宋_GB2312"/>
          <w:color w:val="000000"/>
          <w:sz w:val="32"/>
          <w:szCs w:val="32"/>
          <w:u w:val="none" w:color="000000"/>
          <w:shd w:val="clear" w:color="auto" w:fill="FFFFFF"/>
          <w:lang w:val="en-US" w:eastAsia="zh-CN"/>
        </w:rPr>
        <w:t>来</w:t>
      </w:r>
      <w:r>
        <w:rPr>
          <w:rFonts w:hint="default" w:ascii="仿宋_GB2312" w:hAnsi="仿宋_GB2312" w:eastAsia="仿宋_GB2312" w:cs="仿宋_GB2312"/>
          <w:color w:val="000000"/>
          <w:sz w:val="32"/>
          <w:szCs w:val="32"/>
          <w:u w:val="none" w:color="000000"/>
          <w:shd w:val="clear" w:color="auto" w:fill="FFFFFF"/>
          <w:lang w:val="en-US" w:eastAsia="zh-CN"/>
        </w:rPr>
        <w:t>支援的各类应急队伍、群团组织、志愿者的组织管理和保障准备工作。</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(2)相关部门(单位)先期处置</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发生突发事件后，根据突发事件防范应对牵头部门或事发地的信息通报，有关部门、单位立即获取、整理本行业受影响情况，按照本单位预案启动应急响应，开展先期处置，</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政府分管负责同志立即前往该类突发事件应急指挥机构参加指挥部会议，及时向</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委、</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政府报告工作进展。</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突发事件应对相关部门(单位)立即调遣派出应急队伍，组织支援力量进入备战状态，调配运输应急物资。</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公安</w:t>
      </w:r>
      <w:r>
        <w:rPr>
          <w:rFonts w:hint="default" w:ascii="仿宋_GB2312" w:hAnsi="仿宋_GB2312" w:eastAsia="仿宋_GB2312" w:cs="仿宋_GB2312"/>
          <w:color w:val="000000"/>
          <w:sz w:val="32"/>
          <w:szCs w:val="32"/>
          <w:u w:val="none" w:color="000000"/>
          <w:shd w:val="clear" w:color="auto" w:fill="FFFFFF"/>
          <w:lang w:val="en-US" w:eastAsia="zh-CN"/>
        </w:rPr>
        <w:t>部门立即对事发地现场采取警戒和管制措施，保障治安秩序稳定，及时疏导和分流车辆，对交通干道实施交通管制。</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交通部门</w:t>
      </w:r>
      <w:r>
        <w:rPr>
          <w:rFonts w:hint="eastAsia" w:ascii="仿宋_GB2312" w:hAnsi="仿宋_GB2312" w:eastAsia="仿宋_GB2312" w:cs="仿宋_GB2312"/>
          <w:color w:val="000000"/>
          <w:sz w:val="32"/>
          <w:szCs w:val="32"/>
          <w:u w:val="none" w:color="000000"/>
          <w:shd w:val="clear" w:color="auto" w:fill="FFFFFF"/>
          <w:lang w:val="en-US" w:eastAsia="zh-CN"/>
        </w:rPr>
        <w:t>和负有交通</w:t>
      </w:r>
      <w:r>
        <w:rPr>
          <w:rFonts w:hint="default" w:ascii="仿宋_GB2312" w:hAnsi="仿宋_GB2312" w:eastAsia="仿宋_GB2312" w:cs="仿宋_GB2312"/>
          <w:color w:val="000000"/>
          <w:sz w:val="32"/>
          <w:szCs w:val="32"/>
          <w:u w:val="none" w:color="000000"/>
          <w:shd w:val="clear" w:color="auto" w:fill="FFFFFF"/>
          <w:lang w:val="en-US" w:eastAsia="zh-CN"/>
        </w:rPr>
        <w:t>保障职责的单位立即采取必要措施修复受损设施、调度运输力量，开辟应急“绿色通道”。</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工信部门和</w:t>
      </w:r>
      <w:r>
        <w:rPr>
          <w:rFonts w:hint="default" w:ascii="仿宋_GB2312" w:hAnsi="仿宋_GB2312" w:eastAsia="仿宋_GB2312" w:cs="仿宋_GB2312"/>
          <w:color w:val="000000"/>
          <w:sz w:val="32"/>
          <w:szCs w:val="32"/>
          <w:u w:val="none" w:color="000000"/>
          <w:shd w:val="clear" w:color="auto" w:fill="FFFFFF"/>
          <w:lang w:val="en-US" w:eastAsia="zh-CN"/>
        </w:rPr>
        <w:t>负有通信保障职责的单位及时抢修受损通信设施，协调应急通信资源，优先保障突发事件应对指挥通信联络和信息传递畅通。</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负有能源保障职责的部门(单位)组织抢修受损设施，为突发事件应对提供能源应急保障。</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卫健</w:t>
      </w:r>
      <w:r>
        <w:rPr>
          <w:rFonts w:hint="default" w:ascii="仿宋_GB2312" w:hAnsi="仿宋_GB2312" w:eastAsia="仿宋_GB2312" w:cs="仿宋_GB2312"/>
          <w:color w:val="000000"/>
          <w:sz w:val="32"/>
          <w:szCs w:val="32"/>
          <w:u w:val="none" w:color="000000"/>
          <w:shd w:val="clear" w:color="auto" w:fill="FFFFFF"/>
          <w:lang w:val="en-US" w:eastAsia="zh-CN"/>
        </w:rPr>
        <w:t>部门单位组织医疗卫生应急力量、医疗器械、药品等前往指定地点开设紧急医疗中心，开展医疗救治和防疫工作。</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pPr>
      <w:r>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t>3.3.3 指挥协调</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(1)组织指挥</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政府及其相关部门指导</w:t>
      </w:r>
      <w:r>
        <w:rPr>
          <w:rFonts w:hint="eastAsia" w:ascii="仿宋_GB2312" w:hAnsi="仿宋_GB2312" w:eastAsia="仿宋_GB2312" w:cs="仿宋_GB2312"/>
          <w:color w:val="000000"/>
          <w:sz w:val="32"/>
          <w:szCs w:val="32"/>
          <w:u w:val="none" w:color="000000"/>
          <w:shd w:val="clear" w:color="auto" w:fill="FFFFFF"/>
          <w:lang w:val="en-US" w:eastAsia="zh-CN"/>
        </w:rPr>
        <w:t>镇</w:t>
      </w:r>
      <w:r>
        <w:rPr>
          <w:rFonts w:hint="default" w:ascii="仿宋_GB2312" w:hAnsi="仿宋_GB2312" w:eastAsia="仿宋_GB2312" w:cs="仿宋_GB2312"/>
          <w:color w:val="000000"/>
          <w:sz w:val="32"/>
          <w:szCs w:val="32"/>
          <w:u w:val="none" w:color="000000"/>
          <w:shd w:val="clear" w:color="auto" w:fill="FFFFFF"/>
          <w:lang w:val="en-US" w:eastAsia="zh-CN"/>
        </w:rPr>
        <w:t>人民政府</w:t>
      </w:r>
      <w:r>
        <w:rPr>
          <w:rFonts w:hint="eastAsia" w:ascii="仿宋_GB2312" w:hAnsi="仿宋_GB2312" w:eastAsia="仿宋_GB2312" w:cs="仿宋_GB2312"/>
          <w:color w:val="000000"/>
          <w:sz w:val="32"/>
          <w:szCs w:val="32"/>
          <w:u w:val="none" w:color="000000"/>
          <w:shd w:val="clear" w:color="auto" w:fill="FFFFFF"/>
          <w:lang w:val="en-US" w:eastAsia="zh-CN"/>
        </w:rPr>
        <w:t>（街道办事处）</w:t>
      </w:r>
      <w:r>
        <w:rPr>
          <w:rFonts w:hint="default" w:ascii="仿宋_GB2312" w:hAnsi="仿宋_GB2312" w:eastAsia="仿宋_GB2312" w:cs="仿宋_GB2312"/>
          <w:color w:val="000000"/>
          <w:sz w:val="32"/>
          <w:szCs w:val="32"/>
          <w:u w:val="none" w:color="000000"/>
          <w:shd w:val="clear" w:color="auto" w:fill="FFFFFF"/>
          <w:lang w:val="en-US" w:eastAsia="zh-CN"/>
        </w:rPr>
        <w:t>及其相关</w:t>
      </w:r>
      <w:r>
        <w:rPr>
          <w:rFonts w:hint="eastAsia" w:ascii="仿宋_GB2312" w:hAnsi="仿宋_GB2312" w:eastAsia="仿宋_GB2312" w:cs="仿宋_GB2312"/>
          <w:color w:val="000000"/>
          <w:sz w:val="32"/>
          <w:szCs w:val="32"/>
          <w:u w:val="none" w:color="000000"/>
          <w:shd w:val="clear" w:color="auto" w:fill="FFFFFF"/>
          <w:lang w:val="en-US" w:eastAsia="zh-CN"/>
        </w:rPr>
        <w:t>企事业单位</w:t>
      </w:r>
      <w:r>
        <w:rPr>
          <w:rFonts w:hint="default" w:ascii="仿宋_GB2312" w:hAnsi="仿宋_GB2312" w:eastAsia="仿宋_GB2312" w:cs="仿宋_GB2312"/>
          <w:color w:val="000000"/>
          <w:sz w:val="32"/>
          <w:szCs w:val="32"/>
          <w:u w:val="none" w:color="000000"/>
          <w:shd w:val="clear" w:color="auto" w:fill="FFFFFF"/>
          <w:lang w:val="en-US" w:eastAsia="zh-CN"/>
        </w:rPr>
        <w:t>开展突发事件应对处置。</w:t>
      </w:r>
      <w:r>
        <w:rPr>
          <w:rFonts w:hint="eastAsia" w:ascii="仿宋_GB2312" w:hAnsi="仿宋_GB2312" w:eastAsia="仿宋_GB2312" w:cs="仿宋_GB2312"/>
          <w:color w:val="000000"/>
          <w:sz w:val="32"/>
          <w:szCs w:val="32"/>
          <w:u w:val="none" w:color="000000"/>
          <w:shd w:val="clear" w:color="auto" w:fill="FFFFFF"/>
          <w:lang w:val="en-US" w:eastAsia="zh-CN"/>
        </w:rPr>
        <w:t>镇</w:t>
      </w:r>
      <w:r>
        <w:rPr>
          <w:rFonts w:hint="default" w:ascii="仿宋_GB2312" w:hAnsi="仿宋_GB2312" w:eastAsia="仿宋_GB2312" w:cs="仿宋_GB2312"/>
          <w:color w:val="000000"/>
          <w:sz w:val="32"/>
          <w:szCs w:val="32"/>
          <w:u w:val="none" w:color="000000"/>
          <w:shd w:val="clear" w:color="auto" w:fill="FFFFFF"/>
          <w:lang w:val="en-US" w:eastAsia="zh-CN"/>
        </w:rPr>
        <w:t>人民政府</w:t>
      </w:r>
      <w:r>
        <w:rPr>
          <w:rFonts w:hint="eastAsia" w:ascii="仿宋_GB2312" w:hAnsi="仿宋_GB2312" w:eastAsia="仿宋_GB2312" w:cs="仿宋_GB2312"/>
          <w:color w:val="000000"/>
          <w:sz w:val="32"/>
          <w:szCs w:val="32"/>
          <w:u w:val="none" w:color="000000"/>
          <w:shd w:val="clear" w:color="auto" w:fill="FFFFFF"/>
          <w:lang w:val="en-US" w:eastAsia="zh-CN"/>
        </w:rPr>
        <w:t>（街道办事处）</w:t>
      </w:r>
      <w:r>
        <w:rPr>
          <w:rFonts w:hint="default" w:ascii="仿宋_GB2312" w:hAnsi="仿宋_GB2312" w:eastAsia="仿宋_GB2312" w:cs="仿宋_GB2312"/>
          <w:color w:val="000000"/>
          <w:sz w:val="32"/>
          <w:szCs w:val="32"/>
          <w:u w:val="none" w:color="000000"/>
          <w:shd w:val="clear" w:color="auto" w:fill="FFFFFF"/>
          <w:lang w:val="en-US" w:eastAsia="zh-CN"/>
        </w:rPr>
        <w:t>对本</w:t>
      </w:r>
      <w:r>
        <w:rPr>
          <w:rFonts w:hint="eastAsia" w:ascii="仿宋_GB2312" w:hAnsi="仿宋_GB2312" w:eastAsia="仿宋_GB2312" w:cs="仿宋_GB2312"/>
          <w:color w:val="000000"/>
          <w:sz w:val="32"/>
          <w:szCs w:val="32"/>
          <w:u w:val="none" w:color="000000"/>
          <w:shd w:val="clear" w:color="auto" w:fill="FFFFFF"/>
          <w:lang w:val="en-US" w:eastAsia="zh-CN"/>
        </w:rPr>
        <w:t>辖区</w:t>
      </w:r>
      <w:r>
        <w:rPr>
          <w:rFonts w:hint="default" w:ascii="仿宋_GB2312" w:hAnsi="仿宋_GB2312" w:eastAsia="仿宋_GB2312" w:cs="仿宋_GB2312"/>
          <w:color w:val="000000"/>
          <w:sz w:val="32"/>
          <w:szCs w:val="32"/>
          <w:u w:val="none" w:color="000000"/>
          <w:shd w:val="clear" w:color="auto" w:fill="FFFFFF"/>
          <w:lang w:val="en-US" w:eastAsia="zh-CN"/>
        </w:rPr>
        <w:t>内各类突发事件应对负有属地管理责任，并在</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人民政府的领导下，组织开展应对处置工作。</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rPr>
        <w:t>当事态扩大到或超出</w:t>
      </w:r>
      <w:r>
        <w:rPr>
          <w:rFonts w:hint="eastAsia" w:ascii="仿宋_GB2312" w:hAnsi="仿宋_GB2312" w:eastAsia="仿宋_GB2312" w:cs="仿宋_GB2312"/>
          <w:color w:val="000000"/>
          <w:sz w:val="32"/>
          <w:szCs w:val="32"/>
          <w:u w:val="none" w:color="000000"/>
          <w:shd w:val="clear" w:color="auto" w:fill="FFFFFF"/>
          <w:lang w:val="en-US" w:eastAsia="zh-CN"/>
        </w:rPr>
        <w:t>本</w:t>
      </w:r>
      <w:r>
        <w:rPr>
          <w:rFonts w:hint="eastAsia" w:ascii="仿宋_GB2312" w:hAnsi="仿宋_GB2312" w:eastAsia="仿宋_GB2312" w:cs="仿宋_GB2312"/>
          <w:color w:val="000000"/>
          <w:sz w:val="32"/>
          <w:szCs w:val="32"/>
          <w:u w:val="none" w:color="000000"/>
          <w:shd w:val="clear" w:color="auto" w:fill="FFFFFF"/>
        </w:rPr>
        <w:t>级</w:t>
      </w:r>
      <w:r>
        <w:rPr>
          <w:rFonts w:hint="eastAsia" w:ascii="仿宋_GB2312" w:hAnsi="仿宋_GB2312" w:eastAsia="仿宋_GB2312" w:cs="仿宋_GB2312"/>
          <w:color w:val="000000"/>
          <w:sz w:val="32"/>
          <w:szCs w:val="32"/>
          <w:u w:val="none" w:color="000000"/>
          <w:shd w:val="clear" w:color="auto" w:fill="FFFFFF"/>
          <w:lang w:val="en-US" w:eastAsia="zh-CN"/>
        </w:rPr>
        <w:t>政府</w:t>
      </w:r>
      <w:r>
        <w:rPr>
          <w:rFonts w:hint="eastAsia" w:ascii="仿宋_GB2312" w:hAnsi="仿宋_GB2312" w:eastAsia="仿宋_GB2312" w:cs="仿宋_GB2312"/>
          <w:color w:val="000000"/>
          <w:sz w:val="32"/>
          <w:szCs w:val="32"/>
          <w:u w:val="none" w:color="000000"/>
          <w:shd w:val="clear" w:color="auto" w:fill="FFFFFF"/>
        </w:rPr>
        <w:t>应急响应级别，或事态无法得到有效控制时，实施扩大应急。市</w:t>
      </w:r>
      <w:r>
        <w:rPr>
          <w:rFonts w:hint="eastAsia" w:ascii="仿宋_GB2312" w:hAnsi="仿宋_GB2312" w:eastAsia="仿宋_GB2312" w:cs="仿宋_GB2312"/>
          <w:color w:val="000000"/>
          <w:sz w:val="32"/>
          <w:szCs w:val="32"/>
          <w:u w:val="none" w:color="000000"/>
          <w:shd w:val="clear" w:color="auto" w:fill="FFFFFF"/>
          <w:lang w:val="en-US" w:eastAsia="zh-CN"/>
        </w:rPr>
        <w:t>总指挥部</w:t>
      </w:r>
      <w:r>
        <w:rPr>
          <w:rFonts w:hint="eastAsia" w:ascii="仿宋_GB2312" w:hAnsi="仿宋_GB2312" w:eastAsia="仿宋_GB2312" w:cs="仿宋_GB2312"/>
          <w:color w:val="000000"/>
          <w:sz w:val="32"/>
          <w:szCs w:val="32"/>
          <w:u w:val="none" w:color="000000"/>
          <w:shd w:val="clear" w:color="auto" w:fill="FFFFFF"/>
        </w:rPr>
        <w:t>立即</w:t>
      </w:r>
      <w:r>
        <w:rPr>
          <w:rFonts w:hint="default" w:ascii="仿宋_GB2312" w:hAnsi="仿宋_GB2312" w:eastAsia="仿宋_GB2312" w:cs="仿宋_GB2312"/>
          <w:color w:val="000000"/>
          <w:sz w:val="32"/>
          <w:szCs w:val="32"/>
          <w:u w:val="none" w:color="000000"/>
          <w:shd w:val="clear" w:color="auto" w:fill="FFFFFF"/>
          <w:lang w:val="en-US" w:eastAsia="zh-CN"/>
        </w:rPr>
        <w:t>报请</w:t>
      </w:r>
      <w:r>
        <w:rPr>
          <w:rFonts w:hint="eastAsia" w:ascii="仿宋_GB2312" w:hAnsi="仿宋_GB2312" w:eastAsia="仿宋_GB2312" w:cs="仿宋_GB2312"/>
          <w:color w:val="000000"/>
          <w:sz w:val="32"/>
          <w:szCs w:val="32"/>
          <w:u w:val="none" w:color="000000"/>
          <w:shd w:val="clear" w:color="auto" w:fill="FFFFFF"/>
          <w:lang w:val="en-US" w:eastAsia="zh-CN"/>
        </w:rPr>
        <w:t>州</w:t>
      </w:r>
      <w:r>
        <w:rPr>
          <w:rFonts w:hint="default" w:ascii="仿宋_GB2312" w:hAnsi="仿宋_GB2312" w:eastAsia="仿宋_GB2312" w:cs="仿宋_GB2312"/>
          <w:color w:val="000000"/>
          <w:sz w:val="32"/>
          <w:szCs w:val="32"/>
          <w:u w:val="none" w:color="000000"/>
          <w:shd w:val="clear" w:color="auto" w:fill="FFFFFF"/>
          <w:lang w:val="en-US" w:eastAsia="zh-CN"/>
        </w:rPr>
        <w:t>政府指导协助组织指挥。上一级人民政府专项指挥机构设立后，</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人民政府在上级专项指挥机构的指导下，全力配合开展突发事件应对处置，并做好相应的协调保障工作。</w:t>
      </w:r>
    </w:p>
    <w:p>
      <w:pPr>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(2)现场指挥</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现场指挥机构根据突发事件应对处置需求，充分听取有关专家意见建议，科学制定应对处置方案，合理调配应对处置力量，严密组织应对处置行动，统筹协调相关应急保障工作，确保应对处置行动规范有序，快速高效，防止发生次生、衍生事件，导致事态扩大，加剧社会影响。</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参加突发事件应急处置的各方应急力量，及时向现场指挥机构报到、受领任务，接受现场指挥机构的统一指挥调度，严格遵守交通管控、信息发布等工作要求，并及时报告现场动态和处置进展情况。</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pPr>
      <w:r>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t>3.3.4处置措施</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（1）</w:t>
      </w:r>
      <w:r>
        <w:rPr>
          <w:rFonts w:hint="default" w:ascii="仿宋_GB2312" w:hAnsi="仿宋_GB2312" w:eastAsia="仿宋_GB2312" w:cs="仿宋_GB2312"/>
          <w:color w:val="000000"/>
          <w:sz w:val="32"/>
          <w:szCs w:val="32"/>
          <w:u w:val="none" w:color="000000"/>
          <w:shd w:val="clear" w:color="auto" w:fill="FFFFFF"/>
          <w:lang w:val="en-US" w:eastAsia="zh-CN"/>
        </w:rPr>
        <w:t>自然灾害、事故灾难和公共卫生事件</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自然灾害、事故灾难或公共卫生事件发生后，市人民政府应采取下列一项或者多项应急处置措施:</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微软雅黑" w:hAnsi="微软雅黑" w:eastAsia="微软雅黑" w:cs="微软雅黑"/>
          <w:color w:val="000000"/>
          <w:sz w:val="32"/>
          <w:szCs w:val="32"/>
          <w:u w:val="none" w:color="000000"/>
          <w:shd w:val="clear" w:color="auto" w:fill="FFFFFF"/>
          <w:lang w:val="en-US" w:eastAsia="zh-CN"/>
        </w:rPr>
        <w:t>①</w:t>
      </w:r>
      <w:r>
        <w:rPr>
          <w:rFonts w:hint="default" w:ascii="仿宋_GB2312" w:hAnsi="仿宋_GB2312" w:eastAsia="仿宋_GB2312" w:cs="仿宋_GB2312"/>
          <w:color w:val="000000"/>
          <w:sz w:val="32"/>
          <w:szCs w:val="32"/>
          <w:u w:val="none" w:color="000000"/>
          <w:shd w:val="clear" w:color="auto" w:fill="FFFFFF"/>
          <w:lang w:val="en-US" w:eastAsia="zh-CN"/>
        </w:rPr>
        <w:t>营救人员。组织专业救援力量，动员社会救援力量营救涉险人员，疏散、撤离并妥善安置受到威胁的人员。</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微软雅黑" w:hAnsi="微软雅黑" w:eastAsia="微软雅黑" w:cs="微软雅黑"/>
          <w:color w:val="000000"/>
          <w:sz w:val="32"/>
          <w:szCs w:val="32"/>
          <w:u w:val="none" w:color="000000"/>
          <w:shd w:val="clear" w:color="auto" w:fill="FFFFFF"/>
          <w:lang w:val="en-US" w:eastAsia="zh-CN"/>
        </w:rPr>
        <w:t>②</w:t>
      </w:r>
      <w:r>
        <w:rPr>
          <w:rFonts w:hint="default" w:ascii="仿宋_GB2312" w:hAnsi="仿宋_GB2312" w:eastAsia="仿宋_GB2312" w:cs="仿宋_GB2312"/>
          <w:color w:val="000000"/>
          <w:sz w:val="32"/>
          <w:szCs w:val="32"/>
          <w:u w:val="none" w:color="000000"/>
          <w:shd w:val="clear" w:color="auto" w:fill="FFFFFF"/>
          <w:lang w:val="en-US" w:eastAsia="zh-CN"/>
        </w:rPr>
        <w:t>获取信息。运用无人机、卫星等手段获取现场民用建筑、基础设施损毁情况，掌握重要目标物、重要场所、人员分布等关键信息，及时向应急指挥机构报告。</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微软雅黑" w:hAnsi="微软雅黑" w:eastAsia="微软雅黑" w:cs="微软雅黑"/>
          <w:color w:val="000000"/>
          <w:sz w:val="32"/>
          <w:szCs w:val="32"/>
          <w:u w:val="none" w:color="000000"/>
          <w:shd w:val="clear" w:color="auto" w:fill="FFFFFF"/>
          <w:lang w:val="en-US" w:eastAsia="zh-CN"/>
        </w:rPr>
        <w:t>③</w:t>
      </w:r>
      <w:r>
        <w:rPr>
          <w:rFonts w:hint="default" w:ascii="仿宋_GB2312" w:hAnsi="仿宋_GB2312" w:eastAsia="仿宋_GB2312" w:cs="仿宋_GB2312"/>
          <w:color w:val="000000"/>
          <w:sz w:val="32"/>
          <w:szCs w:val="32"/>
          <w:u w:val="none" w:color="000000"/>
          <w:shd w:val="clear" w:color="auto" w:fill="FFFFFF"/>
          <w:lang w:val="en-US" w:eastAsia="zh-CN"/>
        </w:rPr>
        <w:t>优先通行。开辟应急救援“绿色通道”，对应急交通工具优先安排、优先调度、优先放行，确保抢险救灾物资和人员能够及时、安全送达。</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微软雅黑" w:hAnsi="微软雅黑" w:eastAsia="微软雅黑" w:cs="微软雅黑"/>
          <w:color w:val="000000"/>
          <w:sz w:val="32"/>
          <w:szCs w:val="32"/>
          <w:u w:val="none" w:color="000000"/>
          <w:shd w:val="clear" w:color="auto" w:fill="FFFFFF"/>
          <w:lang w:val="en-US" w:eastAsia="zh-CN"/>
        </w:rPr>
        <w:t>④</w:t>
      </w:r>
      <w:r>
        <w:rPr>
          <w:rFonts w:hint="default" w:ascii="仿宋_GB2312" w:hAnsi="仿宋_GB2312" w:eastAsia="仿宋_GB2312" w:cs="仿宋_GB2312"/>
          <w:color w:val="000000"/>
          <w:sz w:val="32"/>
          <w:szCs w:val="32"/>
          <w:u w:val="none" w:color="000000"/>
          <w:shd w:val="clear" w:color="auto" w:fill="FFFFFF"/>
          <w:lang w:val="en-US" w:eastAsia="zh-CN"/>
        </w:rPr>
        <w:t>救护防疫。组织伤病人员救治，心理疏导、卫生防疫等工作;诊治传染病人和疑似病例，控制传染源;开展易感人群预防接种、疾病预防和卫生知识宣传等工作。</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微软雅黑" w:hAnsi="微软雅黑" w:eastAsia="微软雅黑" w:cs="微软雅黑"/>
          <w:color w:val="000000"/>
          <w:sz w:val="32"/>
          <w:szCs w:val="32"/>
          <w:u w:val="none" w:color="000000"/>
          <w:shd w:val="clear" w:color="auto" w:fill="FFFFFF"/>
          <w:lang w:val="en-US" w:eastAsia="zh-CN"/>
        </w:rPr>
        <w:t>⑤</w:t>
      </w:r>
      <w:r>
        <w:rPr>
          <w:rFonts w:hint="default" w:ascii="仿宋_GB2312" w:hAnsi="仿宋_GB2312" w:eastAsia="仿宋_GB2312" w:cs="仿宋_GB2312"/>
          <w:color w:val="000000"/>
          <w:sz w:val="32"/>
          <w:szCs w:val="32"/>
          <w:u w:val="none" w:color="000000"/>
          <w:shd w:val="clear" w:color="auto" w:fill="FFFFFF"/>
          <w:lang w:val="en-US" w:eastAsia="zh-CN"/>
        </w:rPr>
        <w:t>现场管控。迅速控制危险源、标明危险区域、封锁危险场所、划定警戒区，实行管控措施。</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微软雅黑" w:hAnsi="微软雅黑" w:eastAsia="微软雅黑" w:cs="微软雅黑"/>
          <w:color w:val="000000"/>
          <w:sz w:val="32"/>
          <w:szCs w:val="32"/>
          <w:u w:val="none" w:color="000000"/>
          <w:shd w:val="clear" w:color="auto" w:fill="FFFFFF"/>
          <w:lang w:val="en-US" w:eastAsia="zh-CN"/>
        </w:rPr>
        <w:t>⑥</w:t>
      </w:r>
      <w:r>
        <w:rPr>
          <w:rFonts w:hint="default" w:ascii="仿宋_GB2312" w:hAnsi="仿宋_GB2312" w:eastAsia="仿宋_GB2312" w:cs="仿宋_GB2312"/>
          <w:color w:val="000000"/>
          <w:sz w:val="32"/>
          <w:szCs w:val="32"/>
          <w:u w:val="none" w:color="000000"/>
          <w:shd w:val="clear" w:color="auto" w:fill="FFFFFF"/>
          <w:lang w:val="en-US" w:eastAsia="zh-CN"/>
        </w:rPr>
        <w:t>加强保护。禁止或者限制使用有关设备、设施，关闭或者限制使用有关场所，中止人员密集活动或者可能导致危害扩大的生产经营活动。</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微软雅黑" w:hAnsi="微软雅黑" w:eastAsia="微软雅黑" w:cs="微软雅黑"/>
          <w:color w:val="000000"/>
          <w:sz w:val="32"/>
          <w:szCs w:val="32"/>
          <w:u w:val="none" w:color="000000"/>
          <w:shd w:val="clear" w:color="auto" w:fill="FFFFFF"/>
          <w:lang w:val="en-US" w:eastAsia="zh-CN"/>
        </w:rPr>
        <w:t>⑦</w:t>
      </w:r>
      <w:r>
        <w:rPr>
          <w:rFonts w:hint="default" w:ascii="仿宋_GB2312" w:hAnsi="仿宋_GB2312" w:eastAsia="仿宋_GB2312" w:cs="仿宋_GB2312"/>
          <w:color w:val="000000"/>
          <w:sz w:val="32"/>
          <w:szCs w:val="32"/>
          <w:u w:val="none" w:color="000000"/>
          <w:shd w:val="clear" w:color="auto" w:fill="FFFFFF"/>
          <w:lang w:val="en-US" w:eastAsia="zh-CN"/>
        </w:rPr>
        <w:t>恢复设施。立即抢修被损坏的交通、水利、通信、供(排)水、供电、供气、供热等公共设施，短时难以恢复的，实施临时过渡方案，保障应急救援和生产生活基本需要。</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微软雅黑" w:hAnsi="微软雅黑" w:eastAsia="微软雅黑" w:cs="微软雅黑"/>
          <w:color w:val="000000"/>
          <w:sz w:val="32"/>
          <w:szCs w:val="32"/>
          <w:u w:val="none" w:color="000000"/>
          <w:shd w:val="clear" w:color="auto" w:fill="FFFFFF"/>
          <w:lang w:val="en-US" w:eastAsia="zh-CN"/>
        </w:rPr>
        <w:t>⑧</w:t>
      </w:r>
      <w:r>
        <w:rPr>
          <w:rFonts w:hint="default" w:ascii="仿宋_GB2312" w:hAnsi="仿宋_GB2312" w:eastAsia="仿宋_GB2312" w:cs="仿宋_GB2312"/>
          <w:color w:val="000000"/>
          <w:sz w:val="32"/>
          <w:szCs w:val="32"/>
          <w:u w:val="none" w:color="000000"/>
          <w:shd w:val="clear" w:color="auto" w:fill="FFFFFF"/>
          <w:lang w:val="en-US" w:eastAsia="zh-CN"/>
        </w:rPr>
        <w:t>保护环境。开展环境监测，切断污染源，控制污染物，妥善处置危险废物，防止大气、水源等环境污染。</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微软雅黑" w:hAnsi="微软雅黑" w:eastAsia="微软雅黑" w:cs="微软雅黑"/>
          <w:color w:val="000000"/>
          <w:sz w:val="32"/>
          <w:szCs w:val="32"/>
          <w:u w:val="none" w:color="000000"/>
          <w:shd w:val="clear" w:color="auto" w:fill="FFFFFF"/>
          <w:lang w:val="en-US" w:eastAsia="zh-CN"/>
        </w:rPr>
        <w:t>⑨</w:t>
      </w:r>
      <w:r>
        <w:rPr>
          <w:rFonts w:hint="default" w:ascii="仿宋_GB2312" w:hAnsi="仿宋_GB2312" w:eastAsia="仿宋_GB2312" w:cs="仿宋_GB2312"/>
          <w:color w:val="000000"/>
          <w:sz w:val="32"/>
          <w:szCs w:val="32"/>
          <w:u w:val="none" w:color="000000"/>
          <w:shd w:val="clear" w:color="auto" w:fill="FFFFFF"/>
          <w:lang w:val="en-US" w:eastAsia="zh-CN"/>
        </w:rPr>
        <w:t>保障供应。启用政府突发事件应急预备经费，调拨政府应急物资储备，必要时征用社会应急资源，保障应急行动必须的物资装备和设施设备。</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微软雅黑" w:hAnsi="微软雅黑" w:eastAsia="微软雅黑" w:cs="微软雅黑"/>
          <w:color w:val="000000"/>
          <w:sz w:val="32"/>
          <w:szCs w:val="32"/>
          <w:u w:val="none" w:color="000000"/>
          <w:shd w:val="clear" w:color="auto" w:fill="FFFFFF"/>
          <w:lang w:val="en-US" w:eastAsia="zh-CN"/>
        </w:rPr>
        <w:t>⑩</w:t>
      </w:r>
      <w:r>
        <w:rPr>
          <w:rFonts w:hint="default" w:ascii="仿宋_GB2312" w:hAnsi="仿宋_GB2312" w:eastAsia="仿宋_GB2312" w:cs="仿宋_GB2312"/>
          <w:color w:val="000000"/>
          <w:sz w:val="32"/>
          <w:szCs w:val="32"/>
          <w:u w:val="none" w:color="000000"/>
          <w:shd w:val="clear" w:color="auto" w:fill="FFFFFF"/>
          <w:lang w:val="en-US" w:eastAsia="zh-CN"/>
        </w:rPr>
        <w:t>生活保障。保障食品、饮用水、衣被、燃料等基本生活必需品，为受灾群众提供避难场所、临时住所，为应急人员提供必要的生活保障。</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微软雅黑" w:hAnsi="微软雅黑" w:eastAsia="微软雅黑" w:cs="微软雅黑"/>
          <w:color w:val="000000"/>
          <w:sz w:val="32"/>
          <w:szCs w:val="32"/>
          <w:u w:val="none" w:color="000000"/>
          <w:shd w:val="clear" w:color="auto" w:fill="FFFFFF"/>
          <w:lang w:val="en-US" w:eastAsia="zh-CN"/>
        </w:rPr>
        <w:t>⑪</w:t>
      </w:r>
      <w:r>
        <w:rPr>
          <w:rFonts w:hint="default" w:ascii="仿宋_GB2312" w:hAnsi="仿宋_GB2312" w:eastAsia="仿宋_GB2312" w:cs="仿宋_GB2312"/>
          <w:color w:val="000000"/>
          <w:sz w:val="32"/>
          <w:szCs w:val="32"/>
          <w:u w:val="none" w:color="000000"/>
          <w:shd w:val="clear" w:color="auto" w:fill="FFFFFF"/>
          <w:lang w:val="en-US" w:eastAsia="zh-CN"/>
        </w:rPr>
        <w:t>社会捐赠。组织开展救灾捐赠活动，接收、管理、分配救灾捐赠款物。</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微软雅黑" w:hAnsi="微软雅黑" w:eastAsia="微软雅黑" w:cs="微软雅黑"/>
          <w:color w:val="000000"/>
          <w:sz w:val="32"/>
          <w:szCs w:val="32"/>
          <w:u w:val="none" w:color="000000"/>
          <w:shd w:val="clear" w:color="auto" w:fill="FFFFFF"/>
          <w:lang w:val="en-US" w:eastAsia="zh-CN"/>
        </w:rPr>
        <w:t>⑫</w:t>
      </w:r>
      <w:r>
        <w:rPr>
          <w:rFonts w:hint="default" w:ascii="仿宋_GB2312" w:hAnsi="仿宋_GB2312" w:eastAsia="仿宋_GB2312" w:cs="仿宋_GB2312"/>
          <w:color w:val="000000"/>
          <w:sz w:val="32"/>
          <w:szCs w:val="32"/>
          <w:u w:val="none" w:color="000000"/>
          <w:shd w:val="clear" w:color="auto" w:fill="FFFFFF"/>
          <w:lang w:val="en-US" w:eastAsia="zh-CN"/>
        </w:rPr>
        <w:t>市场监管。依法从严惩处囤积居奇、哄抬物价、制假售假等扰乱市场秩序的行为，稳定市场价格，维护市场秩序。</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微软雅黑" w:hAnsi="微软雅黑" w:eastAsia="微软雅黑" w:cs="微软雅黑"/>
          <w:color w:val="000000"/>
          <w:sz w:val="32"/>
          <w:szCs w:val="32"/>
          <w:u w:val="none" w:color="000000"/>
          <w:shd w:val="clear" w:color="auto" w:fill="FFFFFF"/>
          <w:lang w:val="en-US" w:eastAsia="zh-CN"/>
        </w:rPr>
        <w:t>⑬</w:t>
      </w:r>
      <w:r>
        <w:rPr>
          <w:rFonts w:hint="default" w:ascii="仿宋_GB2312" w:hAnsi="仿宋_GB2312" w:eastAsia="仿宋_GB2312" w:cs="仿宋_GB2312"/>
          <w:color w:val="000000"/>
          <w:sz w:val="32"/>
          <w:szCs w:val="32"/>
          <w:u w:val="none" w:color="000000"/>
          <w:shd w:val="clear" w:color="auto" w:fill="FFFFFF"/>
          <w:lang w:val="en-US" w:eastAsia="zh-CN"/>
        </w:rPr>
        <w:t>社会维稳</w:t>
      </w:r>
      <w:r>
        <w:rPr>
          <w:rFonts w:hint="eastAsia" w:ascii="仿宋_GB2312" w:hAnsi="仿宋_GB2312" w:eastAsia="仿宋_GB2312" w:cs="仿宋_GB2312"/>
          <w:color w:val="000000"/>
          <w:sz w:val="32"/>
          <w:szCs w:val="32"/>
          <w:u w:val="none" w:color="000000"/>
          <w:shd w:val="clear" w:color="auto" w:fill="FFFFFF"/>
          <w:lang w:val="en-US" w:eastAsia="zh-CN"/>
        </w:rPr>
        <w:t>。</w:t>
      </w:r>
      <w:r>
        <w:rPr>
          <w:rFonts w:hint="default" w:ascii="仿宋_GB2312" w:hAnsi="仿宋_GB2312" w:eastAsia="仿宋_GB2312" w:cs="仿宋_GB2312"/>
          <w:color w:val="000000"/>
          <w:sz w:val="32"/>
          <w:szCs w:val="32"/>
          <w:u w:val="none" w:color="000000"/>
          <w:shd w:val="clear" w:color="auto" w:fill="FFFFFF"/>
          <w:lang w:val="en-US" w:eastAsia="zh-CN"/>
        </w:rPr>
        <w:t>加强对党政机关、关键部门、金融单位、应急物资集散点、储备仓库、监狱等重要目标的警戒和保护。依法维护治安秩序和社会稳定。</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微软雅黑" w:hAnsi="微软雅黑" w:eastAsia="微软雅黑" w:cs="微软雅黑"/>
          <w:color w:val="000000"/>
          <w:sz w:val="32"/>
          <w:szCs w:val="32"/>
          <w:u w:val="none" w:color="000000"/>
          <w:shd w:val="clear" w:color="auto" w:fill="FFFFFF"/>
          <w:lang w:val="en-US" w:eastAsia="zh-CN"/>
        </w:rPr>
        <w:t>⑭</w:t>
      </w:r>
      <w:r>
        <w:rPr>
          <w:rFonts w:hint="default" w:ascii="仿宋_GB2312" w:hAnsi="仿宋_GB2312" w:eastAsia="仿宋_GB2312" w:cs="仿宋_GB2312"/>
          <w:color w:val="000000"/>
          <w:sz w:val="32"/>
          <w:szCs w:val="32"/>
          <w:u w:val="none" w:color="000000"/>
          <w:shd w:val="clear" w:color="auto" w:fill="FFFFFF"/>
          <w:lang w:val="en-US" w:eastAsia="zh-CN"/>
        </w:rPr>
        <w:t>控制影响。加强监测预警措施，防止次生、衍生事件发生,扩大事态，加剧影响。</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微软雅黑" w:hAnsi="微软雅黑" w:eastAsia="微软雅黑" w:cs="微软雅黑"/>
          <w:color w:val="000000"/>
          <w:sz w:val="32"/>
          <w:szCs w:val="32"/>
          <w:u w:val="none" w:color="000000"/>
          <w:shd w:val="clear" w:color="auto" w:fill="FFFFFF"/>
          <w:lang w:val="en-US" w:eastAsia="zh-CN"/>
        </w:rPr>
        <w:t>⑮</w:t>
      </w:r>
      <w:r>
        <w:rPr>
          <w:rFonts w:hint="default" w:ascii="仿宋_GB2312" w:hAnsi="仿宋_GB2312" w:eastAsia="仿宋_GB2312" w:cs="仿宋_GB2312"/>
          <w:color w:val="000000"/>
          <w:sz w:val="32"/>
          <w:szCs w:val="32"/>
          <w:u w:val="none" w:color="000000"/>
          <w:shd w:val="clear" w:color="auto" w:fill="FFFFFF"/>
          <w:lang w:val="en-US" w:eastAsia="zh-CN"/>
        </w:rPr>
        <w:t>管控舆情、加强奥情监控</w:t>
      </w:r>
      <w:r>
        <w:rPr>
          <w:rFonts w:hint="eastAsia" w:ascii="仿宋_GB2312" w:hAnsi="仿宋_GB2312" w:eastAsia="仿宋_GB2312" w:cs="仿宋_GB2312"/>
          <w:color w:val="000000"/>
          <w:sz w:val="32"/>
          <w:szCs w:val="32"/>
          <w:u w:val="none" w:color="000000"/>
          <w:shd w:val="clear" w:color="auto" w:fill="FFFFFF"/>
          <w:lang w:val="en-US" w:eastAsia="zh-CN"/>
        </w:rPr>
        <w:t>。</w:t>
      </w:r>
      <w:r>
        <w:rPr>
          <w:rFonts w:hint="default" w:ascii="仿宋_GB2312" w:hAnsi="仿宋_GB2312" w:eastAsia="仿宋_GB2312" w:cs="仿宋_GB2312"/>
          <w:color w:val="000000"/>
          <w:sz w:val="32"/>
          <w:szCs w:val="32"/>
          <w:u w:val="none" w:color="000000"/>
          <w:shd w:val="clear" w:color="auto" w:fill="FFFFFF"/>
          <w:lang w:val="en-US" w:eastAsia="zh-CN"/>
        </w:rPr>
        <w:t>依法打击编造、传播有关突发事件虚假信息，制造谣言、蛊惑人心等非法违法行为。</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微软雅黑" w:hAnsi="微软雅黑" w:eastAsia="微软雅黑" w:cs="微软雅黑"/>
          <w:color w:val="000000"/>
          <w:sz w:val="32"/>
          <w:szCs w:val="32"/>
          <w:u w:val="none" w:color="000000"/>
          <w:shd w:val="clear" w:color="auto" w:fill="FFFFFF"/>
          <w:lang w:val="en-US" w:eastAsia="zh-CN"/>
        </w:rPr>
        <w:t>⑯</w:t>
      </w:r>
      <w:r>
        <w:rPr>
          <w:rFonts w:hint="default" w:ascii="仿宋_GB2312" w:hAnsi="仿宋_GB2312" w:eastAsia="仿宋_GB2312" w:cs="仿宋_GB2312"/>
          <w:color w:val="000000"/>
          <w:sz w:val="32"/>
          <w:szCs w:val="32"/>
          <w:u w:val="none" w:color="000000"/>
          <w:shd w:val="clear" w:color="auto" w:fill="FFFFFF"/>
          <w:lang w:val="en-US" w:eastAsia="zh-CN"/>
        </w:rPr>
        <w:t>善后处置。开展遇难人员善后处置工作，妥善处理遇难人员遗体，做好遇难人员家属安抚和心理辅导等工作。</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（2）</w:t>
      </w:r>
      <w:r>
        <w:rPr>
          <w:rFonts w:hint="default" w:ascii="仿宋_GB2312" w:hAnsi="仿宋_GB2312" w:eastAsia="仿宋_GB2312" w:cs="仿宋_GB2312"/>
          <w:color w:val="000000"/>
          <w:sz w:val="32"/>
          <w:szCs w:val="32"/>
          <w:u w:val="none" w:color="000000"/>
          <w:shd w:val="clear" w:color="auto" w:fill="FFFFFF"/>
          <w:lang w:val="en-US" w:eastAsia="zh-CN"/>
        </w:rPr>
        <w:t>社会安全事件</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社会安全事件发生后，市人民政府应采取下列一项或者多项应急措施:</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微软雅黑" w:hAnsi="微软雅黑" w:eastAsia="微软雅黑" w:cs="微软雅黑"/>
          <w:color w:val="000000"/>
          <w:sz w:val="32"/>
          <w:szCs w:val="32"/>
          <w:u w:val="none" w:color="000000"/>
          <w:shd w:val="clear" w:color="auto" w:fill="FFFFFF"/>
          <w:lang w:val="en-US" w:eastAsia="zh-CN"/>
        </w:rPr>
        <w:t>①</w:t>
      </w:r>
      <w:r>
        <w:rPr>
          <w:rFonts w:hint="default" w:ascii="仿宋_GB2312" w:hAnsi="仿宋_GB2312" w:eastAsia="仿宋_GB2312" w:cs="仿宋_GB2312"/>
          <w:color w:val="000000"/>
          <w:sz w:val="32"/>
          <w:szCs w:val="32"/>
          <w:u w:val="none" w:color="000000"/>
          <w:shd w:val="clear" w:color="auto" w:fill="FFFFFF"/>
          <w:lang w:val="en-US" w:eastAsia="zh-CN"/>
        </w:rPr>
        <w:t>疏导化解矛盾。尽快了解和分析事件起因，有针对性地开展法制宣传和说服教育，及时疏导、化解矛盾和冲突。</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微软雅黑" w:hAnsi="微软雅黑" w:eastAsia="微软雅黑" w:cs="微软雅黑"/>
          <w:color w:val="000000"/>
          <w:sz w:val="32"/>
          <w:szCs w:val="32"/>
          <w:u w:val="none" w:color="000000"/>
          <w:shd w:val="clear" w:color="auto" w:fill="FFFFFF"/>
          <w:lang w:val="en-US" w:eastAsia="zh-CN"/>
        </w:rPr>
        <w:t>②</w:t>
      </w:r>
      <w:r>
        <w:rPr>
          <w:rFonts w:hint="default" w:ascii="仿宋_GB2312" w:hAnsi="仿宋_GB2312" w:eastAsia="仿宋_GB2312" w:cs="仿宋_GB2312"/>
          <w:color w:val="000000"/>
          <w:sz w:val="32"/>
          <w:szCs w:val="32"/>
          <w:u w:val="none" w:color="000000"/>
          <w:shd w:val="clear" w:color="auto" w:fill="FFFFFF"/>
          <w:lang w:val="en-US" w:eastAsia="zh-CN"/>
        </w:rPr>
        <w:t>控制事态发展。维护现场治安秩序，对使用器械相互对抗或以暴力行为参与冲突的当事人实行强制隔离，妥善解决现场纠纷和争端，控制事态发展。</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微软雅黑" w:hAnsi="微软雅黑" w:eastAsia="微软雅黑" w:cs="微软雅黑"/>
          <w:color w:val="000000"/>
          <w:sz w:val="32"/>
          <w:szCs w:val="32"/>
          <w:u w:val="none" w:color="000000"/>
          <w:shd w:val="clear" w:color="auto" w:fill="FFFFFF"/>
          <w:lang w:val="en-US" w:eastAsia="zh-CN"/>
        </w:rPr>
        <w:t>③</w:t>
      </w:r>
      <w:r>
        <w:rPr>
          <w:rFonts w:hint="default" w:ascii="仿宋_GB2312" w:hAnsi="仿宋_GB2312" w:eastAsia="仿宋_GB2312" w:cs="仿宋_GB2312"/>
          <w:color w:val="000000"/>
          <w:sz w:val="32"/>
          <w:szCs w:val="32"/>
          <w:u w:val="none" w:color="000000"/>
          <w:shd w:val="clear" w:color="auto" w:fill="FFFFFF"/>
          <w:lang w:val="en-US" w:eastAsia="zh-CN"/>
        </w:rPr>
        <w:t>管控公共设施。对特定区域内的建筑物、交通工具、设备、设施以及燃料、燃气、电力、水的供应进行控制，必要时依法对网络、通信进行管控。</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微软雅黑" w:hAnsi="微软雅黑" w:eastAsia="微软雅黑" w:cs="微软雅黑"/>
          <w:color w:val="000000"/>
          <w:sz w:val="32"/>
          <w:szCs w:val="32"/>
          <w:u w:val="none" w:color="000000"/>
          <w:shd w:val="clear" w:color="auto" w:fill="FFFFFF"/>
          <w:lang w:val="en-US" w:eastAsia="zh-CN"/>
        </w:rPr>
        <w:t>④</w:t>
      </w:r>
      <w:r>
        <w:rPr>
          <w:rFonts w:hint="default" w:ascii="仿宋_GB2312" w:hAnsi="仿宋_GB2312" w:eastAsia="仿宋_GB2312" w:cs="仿宋_GB2312"/>
          <w:color w:val="000000"/>
          <w:sz w:val="32"/>
          <w:szCs w:val="32"/>
          <w:u w:val="none" w:color="000000"/>
          <w:shd w:val="clear" w:color="auto" w:fill="FFFFFF"/>
          <w:lang w:val="en-US" w:eastAsia="zh-CN"/>
        </w:rPr>
        <w:t>封闭公共场所。封锁有关场所、道路，查验现场人员的身份证件，限制有关公共场所内的活动。</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微软雅黑" w:hAnsi="微软雅黑" w:eastAsia="微软雅黑" w:cs="微软雅黑"/>
          <w:color w:val="000000"/>
          <w:sz w:val="32"/>
          <w:szCs w:val="32"/>
          <w:u w:val="none" w:color="000000"/>
          <w:shd w:val="clear" w:color="auto" w:fill="FFFFFF"/>
          <w:lang w:val="en-US" w:eastAsia="zh-CN"/>
        </w:rPr>
        <w:t>⑤</w:t>
      </w:r>
      <w:r>
        <w:rPr>
          <w:rFonts w:hint="default" w:ascii="仿宋_GB2312" w:hAnsi="仿宋_GB2312" w:eastAsia="仿宋_GB2312" w:cs="仿宋_GB2312"/>
          <w:color w:val="000000"/>
          <w:sz w:val="32"/>
          <w:szCs w:val="32"/>
          <w:u w:val="none" w:color="000000"/>
          <w:shd w:val="clear" w:color="auto" w:fill="FFFFFF"/>
          <w:lang w:val="en-US" w:eastAsia="zh-CN"/>
        </w:rPr>
        <w:t>保护重点目标。加强易受冲击的核心机关和单位的警卫，在党和政府机关、军事机关、国家通讯社分支机构、广播电台、电视台等单位附近设置临时警戒线，加强对重点敏感人员、场所、部位和标志性建筑的安全保护。</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微软雅黑" w:hAnsi="微软雅黑" w:eastAsia="微软雅黑" w:cs="微软雅黑"/>
          <w:color w:val="000000"/>
          <w:sz w:val="32"/>
          <w:szCs w:val="32"/>
          <w:u w:val="none" w:color="000000"/>
          <w:shd w:val="clear" w:color="auto" w:fill="FFFFFF"/>
          <w:lang w:val="en-US" w:eastAsia="zh-CN"/>
        </w:rPr>
        <w:t>⑥</w:t>
      </w:r>
      <w:r>
        <w:rPr>
          <w:rFonts w:hint="default" w:ascii="仿宋_GB2312" w:hAnsi="仿宋_GB2312" w:eastAsia="仿宋_GB2312" w:cs="仿宋_GB2312"/>
          <w:color w:val="000000"/>
          <w:sz w:val="32"/>
          <w:szCs w:val="32"/>
          <w:u w:val="none" w:color="000000"/>
          <w:shd w:val="clear" w:color="auto" w:fill="FFFFFF"/>
          <w:lang w:val="en-US" w:eastAsia="zh-CN"/>
        </w:rPr>
        <w:t>维护社会稳定。发生严重危害社会治安秩序的事件时，公安机关立即依法出动警力，加大社会面检查、巡逻、控制力度，根据现场情况依法采取相应的强制性措施，尽快使社会秩序恢复正常。</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微软雅黑" w:hAnsi="微软雅黑" w:eastAsia="微软雅黑" w:cs="微软雅黑"/>
          <w:color w:val="000000"/>
          <w:sz w:val="32"/>
          <w:szCs w:val="32"/>
          <w:u w:val="none" w:color="000000"/>
          <w:shd w:val="clear" w:color="auto" w:fill="FFFFFF"/>
          <w:lang w:val="en-US" w:eastAsia="zh-CN"/>
        </w:rPr>
        <w:t>⑦</w:t>
      </w:r>
      <w:r>
        <w:rPr>
          <w:rFonts w:hint="default" w:ascii="仿宋_GB2312" w:hAnsi="仿宋_GB2312" w:eastAsia="仿宋_GB2312" w:cs="仿宋_GB2312"/>
          <w:color w:val="000000"/>
          <w:sz w:val="32"/>
          <w:szCs w:val="32"/>
          <w:u w:val="none" w:color="000000"/>
          <w:shd w:val="clear" w:color="auto" w:fill="FFFFFF"/>
          <w:lang w:val="en-US" w:eastAsia="zh-CN"/>
        </w:rPr>
        <w:t>采取其他措施。应对不同类型的突发社会安全事件，依据法律法规，采取其他必要措施。</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（3）</w:t>
      </w:r>
      <w:r>
        <w:rPr>
          <w:rFonts w:hint="default" w:ascii="仿宋_GB2312" w:hAnsi="仿宋_GB2312" w:eastAsia="仿宋_GB2312" w:cs="仿宋_GB2312"/>
          <w:color w:val="000000"/>
          <w:sz w:val="32"/>
          <w:szCs w:val="32"/>
          <w:u w:val="none" w:color="000000"/>
          <w:shd w:val="clear" w:color="auto" w:fill="FFFFFF"/>
          <w:lang w:val="en-US" w:eastAsia="zh-CN"/>
        </w:rPr>
        <w:t>担负自然灾害、事故灾难、公共卫生事件、社会安全事件等突发事件应对处置、应急保障的相关职能部门，对应各自应急职责，立即启动应急预案，展开应急行动。在应急行动中服从命令，听从指挥，加强与其他部门和友邻单位的密切配合、协同作战，以高度负责的精神坚决完成应急任务。</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（4）</w:t>
      </w:r>
      <w:r>
        <w:rPr>
          <w:rFonts w:hint="default" w:ascii="仿宋_GB2312" w:hAnsi="仿宋_GB2312" w:eastAsia="仿宋_GB2312" w:cs="仿宋_GB2312"/>
          <w:color w:val="000000"/>
          <w:sz w:val="32"/>
          <w:szCs w:val="32"/>
          <w:u w:val="none" w:color="000000"/>
          <w:shd w:val="clear" w:color="auto" w:fill="FFFFFF"/>
          <w:lang w:val="en-US" w:eastAsia="zh-CN"/>
        </w:rPr>
        <w:t>突发事件严重影响全</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经济社会正常运行时，</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政府或授权有关主管部门，采取必要的应对、救助、保障、管控措施，保障人民群众生产生活基本需要，最大程度地减轻突发事件的影响。</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pPr>
      <w:r>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t>3.3.5 舆论引导</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市人民政府坚持突发事件应对处置与信息发布、舆论引导同研究、同部署、同落实，完善发布机构、明确发布时限，规范发布形式，加强舆论引导。</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(1)信息发布机构。负责领导指挥突发事件应对处置的人民政府或授权突发事件应急指挥机构，按照有关规定统一发布突发事件信息。突发事件应对处置各有关单位和个人不得擅自对外发布事件信息。任何单位和个人不得编造、传播有关突发事件事态发展或者应急处置虚假信息。</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(2)信息发布时限。发生特别重大、重大突发事件，组织召开新闻发布会，由省政府或省级相关应急机构统一实施。较大突发事件信息发布和组织召开新闻发布会，由州政府或突发事件应急指挥机构统一实施，一般突发事件信息发布和组织召开新闻发布会</w:t>
      </w:r>
      <w:r>
        <w:rPr>
          <w:rFonts w:hint="eastAsia" w:ascii="仿宋_GB2312" w:hAnsi="仿宋_GB2312" w:eastAsia="仿宋_GB2312" w:cs="仿宋_GB2312"/>
          <w:color w:val="000000"/>
          <w:sz w:val="32"/>
          <w:szCs w:val="32"/>
          <w:u w:val="none" w:color="000000"/>
          <w:shd w:val="clear" w:color="auto" w:fill="FFFFFF"/>
          <w:lang w:val="en-US" w:eastAsia="zh-CN"/>
        </w:rPr>
        <w:t>，由市人民政府统一实施。</w:t>
      </w:r>
      <w:r>
        <w:rPr>
          <w:rFonts w:hint="default" w:ascii="仿宋_GB2312" w:hAnsi="仿宋_GB2312" w:eastAsia="仿宋_GB2312" w:cs="仿宋_GB2312"/>
          <w:color w:val="000000"/>
          <w:sz w:val="32"/>
          <w:szCs w:val="32"/>
          <w:u w:val="none" w:color="000000"/>
          <w:shd w:val="clear" w:color="auto" w:fill="FFFFFF"/>
          <w:lang w:val="en-US" w:eastAsia="zh-CN"/>
        </w:rPr>
        <w:t>发布时限参照省上有关规定执行，法律另有规定的，从其规定。</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(3)信息发布形式。突发事件信息发布采取多种形式，主要包括提供新闻稿、组织</w:t>
      </w:r>
      <w:r>
        <w:rPr>
          <w:rFonts w:hint="eastAsia" w:ascii="仿宋_GB2312" w:hAnsi="仿宋_GB2312" w:eastAsia="仿宋_GB2312" w:cs="仿宋_GB2312"/>
          <w:color w:val="000000"/>
          <w:sz w:val="32"/>
          <w:szCs w:val="32"/>
          <w:u w:val="none" w:color="000000"/>
          <w:shd w:val="clear" w:color="auto" w:fill="FFFFFF"/>
          <w:lang w:val="en-US" w:eastAsia="zh-CN"/>
        </w:rPr>
        <w:t>报道</w:t>
      </w:r>
      <w:r>
        <w:rPr>
          <w:rFonts w:hint="default" w:ascii="仿宋_GB2312" w:hAnsi="仿宋_GB2312" w:eastAsia="仿宋_GB2312" w:cs="仿宋_GB2312"/>
          <w:color w:val="000000"/>
          <w:sz w:val="32"/>
          <w:szCs w:val="32"/>
          <w:u w:val="none" w:color="000000"/>
          <w:shd w:val="clear" w:color="auto" w:fill="FFFFFF"/>
          <w:lang w:val="en-US" w:eastAsia="zh-CN"/>
        </w:rPr>
        <w:t>、举行新闻发布会、接受媒体采访，以及运用网站、微博、微信、移动客户端、手机短信等官方信息平台发布信息，具体按照有关规定执行。</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(4)正确引导舆论。市人民政府及</w:t>
      </w:r>
      <w:r>
        <w:rPr>
          <w:rFonts w:hint="eastAsia" w:ascii="仿宋_GB2312" w:hAnsi="仿宋_GB2312" w:eastAsia="仿宋_GB2312" w:cs="仿宋_GB2312"/>
          <w:color w:val="000000"/>
          <w:sz w:val="32"/>
          <w:szCs w:val="32"/>
          <w:u w:val="none" w:color="000000"/>
          <w:shd w:val="clear" w:color="auto" w:fill="FFFFFF"/>
          <w:lang w:val="en-US" w:eastAsia="zh-CN"/>
        </w:rPr>
        <w:t>有关职能部门及</w:t>
      </w:r>
      <w:r>
        <w:rPr>
          <w:rFonts w:hint="default" w:ascii="仿宋_GB2312" w:hAnsi="仿宋_GB2312" w:eastAsia="仿宋_GB2312" w:cs="仿宋_GB2312"/>
          <w:color w:val="000000"/>
          <w:sz w:val="32"/>
          <w:szCs w:val="32"/>
          <w:u w:val="none" w:color="000000"/>
          <w:shd w:val="clear" w:color="auto" w:fill="FFFFFF"/>
          <w:lang w:val="en-US" w:eastAsia="zh-CN"/>
        </w:rPr>
        <w:t>时关注社情、民情、舆情动态，加强分析研判，回应社会关切，澄清各类谣言，加强舆论引导，鼓励社会各界和广大民众关心支持党和政府依法处置各类突发事件。</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pPr>
      <w:r>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t>3.3.6 紧急状态</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本</w:t>
      </w:r>
      <w:r>
        <w:rPr>
          <w:rFonts w:hint="eastAsia" w:ascii="仿宋_GB2312" w:hAnsi="仿宋_GB2312" w:eastAsia="仿宋_GB2312" w:cs="仿宋_GB2312"/>
          <w:color w:val="000000"/>
          <w:sz w:val="32"/>
          <w:szCs w:val="32"/>
          <w:u w:val="none" w:color="000000"/>
          <w:shd w:val="clear" w:color="auto" w:fill="FFFFFF"/>
          <w:lang w:val="en-US" w:eastAsia="zh-CN"/>
        </w:rPr>
        <w:t>行政区域</w:t>
      </w:r>
      <w:r>
        <w:rPr>
          <w:rFonts w:hint="default" w:ascii="仿宋_GB2312" w:hAnsi="仿宋_GB2312" w:eastAsia="仿宋_GB2312" w:cs="仿宋_GB2312"/>
          <w:color w:val="000000"/>
          <w:sz w:val="32"/>
          <w:szCs w:val="32"/>
          <w:u w:val="none" w:color="000000"/>
          <w:shd w:val="clear" w:color="auto" w:fill="FFFFFF"/>
          <w:lang w:val="en-US" w:eastAsia="zh-CN"/>
        </w:rPr>
        <w:t>发生或者即将发生特别重大突发事件，采取一般处置措施无法控制和消除其严重社会危害，需要宣布全</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或部分</w:t>
      </w:r>
      <w:r>
        <w:rPr>
          <w:rFonts w:hint="eastAsia" w:ascii="仿宋_GB2312" w:hAnsi="仿宋_GB2312" w:eastAsia="仿宋_GB2312" w:cs="仿宋_GB2312"/>
          <w:color w:val="000000"/>
          <w:sz w:val="32"/>
          <w:szCs w:val="32"/>
          <w:u w:val="none" w:color="000000"/>
          <w:shd w:val="clear" w:color="auto" w:fill="FFFFFF"/>
          <w:lang w:val="en-US" w:eastAsia="zh-CN"/>
        </w:rPr>
        <w:t>辖区</w:t>
      </w:r>
      <w:r>
        <w:rPr>
          <w:rFonts w:hint="default" w:ascii="仿宋_GB2312" w:hAnsi="仿宋_GB2312" w:eastAsia="仿宋_GB2312" w:cs="仿宋_GB2312"/>
          <w:color w:val="000000"/>
          <w:sz w:val="32"/>
          <w:szCs w:val="32"/>
          <w:u w:val="none" w:color="000000"/>
          <w:shd w:val="clear" w:color="auto" w:fill="FFFFFF"/>
          <w:lang w:val="en-US" w:eastAsia="zh-CN"/>
        </w:rPr>
        <w:t>进入紧急状态时，由</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政府依法提请</w:t>
      </w:r>
      <w:r>
        <w:rPr>
          <w:rFonts w:hint="eastAsia" w:ascii="仿宋_GB2312" w:hAnsi="仿宋_GB2312" w:eastAsia="仿宋_GB2312" w:cs="仿宋_GB2312"/>
          <w:color w:val="000000"/>
          <w:sz w:val="32"/>
          <w:szCs w:val="32"/>
          <w:u w:val="none" w:color="000000"/>
          <w:shd w:val="clear" w:color="auto" w:fill="FFFFFF"/>
          <w:lang w:val="en-US" w:eastAsia="zh-CN"/>
        </w:rPr>
        <w:t>州</w:t>
      </w:r>
      <w:r>
        <w:rPr>
          <w:rFonts w:hint="default" w:ascii="仿宋_GB2312" w:hAnsi="仿宋_GB2312" w:eastAsia="仿宋_GB2312" w:cs="仿宋_GB2312"/>
          <w:color w:val="000000"/>
          <w:sz w:val="32"/>
          <w:szCs w:val="32"/>
          <w:u w:val="none" w:color="000000"/>
          <w:shd w:val="clear" w:color="auto" w:fill="FFFFFF"/>
          <w:lang w:val="en-US" w:eastAsia="zh-CN"/>
        </w:rPr>
        <w:t>政府决定。</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pPr>
      <w:r>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t>3.3.7 应急结束</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突发事件应急处置工作结束，或相关威胁和危害得到控制、消除后，</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人民政府或领导指挥突发事件应对的其应急指挥机构可宣布应急结束，或逐步停止有关应急处置措施，应急队伍和工作人员有序撤离。同时采取或者继续实施必要措施，防止次生、衍生事件发生。</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现场应急指挥机构停止运行后，通知相关方面宣布终止应急响应，解除应急措施，进入过渡时期，逐步恢复生产生活秩序。</w:t>
      </w:r>
    </w:p>
    <w:p>
      <w:pPr>
        <w:pageBreakBefore w:val="0"/>
        <w:widowControl w:val="0"/>
        <w:kinsoku/>
        <w:wordWrap/>
        <w:overflowPunct/>
        <w:topLinePunct w:val="0"/>
        <w:autoSpaceDE/>
        <w:autoSpaceDN/>
        <w:bidi w:val="0"/>
        <w:spacing w:line="600" w:lineRule="exact"/>
        <w:ind w:firstLine="642"/>
        <w:textAlignment w:val="auto"/>
        <w:rPr>
          <w:rFonts w:hint="default" w:ascii="楷体_GB2312" w:hAnsi="楷体_GB2312" w:eastAsia="楷体_GB2312" w:cs="楷体_GB2312"/>
          <w:b/>
          <w:bCs/>
          <w:i w:val="0"/>
          <w:caps w:val="0"/>
          <w:color w:val="333333"/>
          <w:spacing w:val="0"/>
          <w:kern w:val="0"/>
          <w:sz w:val="32"/>
          <w:szCs w:val="32"/>
          <w:u w:val="none" w:color="000000"/>
          <w:shd w:val="clear" w:fill="FFFFFF"/>
          <w:lang w:val="en-US" w:eastAsia="zh-CN" w:bidi="ar"/>
        </w:rPr>
      </w:pPr>
      <w:r>
        <w:rPr>
          <w:rFonts w:hint="default" w:ascii="楷体_GB2312" w:hAnsi="楷体_GB2312" w:eastAsia="楷体_GB2312" w:cs="楷体_GB2312"/>
          <w:b/>
          <w:bCs/>
          <w:i w:val="0"/>
          <w:caps w:val="0"/>
          <w:color w:val="333333"/>
          <w:spacing w:val="0"/>
          <w:kern w:val="0"/>
          <w:sz w:val="32"/>
          <w:szCs w:val="32"/>
          <w:u w:val="none" w:color="000000"/>
          <w:shd w:val="clear" w:fill="FFFFFF"/>
          <w:lang w:val="en-US" w:eastAsia="zh-CN" w:bidi="ar"/>
        </w:rPr>
        <w:t>3.4 恢复重建机制</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pPr>
      <w:r>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t>3.4.1善后处置</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人民政府根据本</w:t>
      </w:r>
      <w:r>
        <w:rPr>
          <w:rFonts w:hint="eastAsia" w:ascii="仿宋_GB2312" w:hAnsi="仿宋_GB2312" w:eastAsia="仿宋_GB2312" w:cs="仿宋_GB2312"/>
          <w:color w:val="000000"/>
          <w:sz w:val="32"/>
          <w:szCs w:val="32"/>
          <w:u w:val="none" w:color="000000"/>
          <w:shd w:val="clear" w:color="auto" w:fill="FFFFFF"/>
          <w:lang w:val="en-US" w:eastAsia="zh-CN"/>
        </w:rPr>
        <w:t>行政区域</w:t>
      </w:r>
      <w:r>
        <w:rPr>
          <w:rFonts w:hint="default" w:ascii="仿宋_GB2312" w:hAnsi="仿宋_GB2312" w:eastAsia="仿宋_GB2312" w:cs="仿宋_GB2312"/>
          <w:color w:val="000000"/>
          <w:sz w:val="32"/>
          <w:szCs w:val="32"/>
          <w:u w:val="none" w:color="000000"/>
          <w:shd w:val="clear" w:color="auto" w:fill="FFFFFF"/>
          <w:lang w:val="en-US" w:eastAsia="zh-CN"/>
        </w:rPr>
        <w:t>遭受损失情况，制定救助、补偿、抚慰、抚恤、安置等善后工作方案，对突发事件伤亡人员、应急人员以及紧急调集、征用有关单位及个人的物资，按规定给予抚恤、补助或补偿，并提供心理咨询及司法援助，妥善解决因处置突发事件引发的矛盾纠纷;有关部门要做好疫情防治和环境保护工作;组织督促有关保险机构及时开展查勘和理赔工作。</w:t>
      </w:r>
    </w:p>
    <w:p>
      <w:pPr>
        <w:pageBreakBefore w:val="0"/>
        <w:widowControl w:val="0"/>
        <w:kinsoku/>
        <w:wordWrap/>
        <w:overflowPunct/>
        <w:topLinePunct w:val="0"/>
        <w:autoSpaceDE/>
        <w:autoSpaceDN/>
        <w:bidi w:val="0"/>
        <w:spacing w:line="600" w:lineRule="exact"/>
        <w:ind w:firstLine="642"/>
        <w:textAlignment w:val="auto"/>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pPr>
      <w:r>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t>3.4.2 恢复重建</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人民政府要强化地方重建主体责任，建立务实高效的规划落实推进体系，引导广大群众开展自力更生、生产自救活动。</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（1）</w:t>
      </w:r>
      <w:r>
        <w:rPr>
          <w:rFonts w:hint="default" w:ascii="仿宋_GB2312" w:hAnsi="仿宋_GB2312" w:eastAsia="仿宋_GB2312" w:cs="仿宋_GB2312"/>
          <w:color w:val="000000"/>
          <w:sz w:val="32"/>
          <w:szCs w:val="32"/>
          <w:u w:val="none" w:color="000000"/>
          <w:shd w:val="clear" w:color="auto" w:fill="FFFFFF"/>
          <w:lang w:val="en-US" w:eastAsia="zh-CN"/>
        </w:rPr>
        <w:t>地方重建主体责任</w:t>
      </w:r>
      <w:r>
        <w:rPr>
          <w:rFonts w:hint="eastAsia" w:ascii="仿宋_GB2312" w:hAnsi="仿宋_GB2312" w:eastAsia="仿宋_GB2312" w:cs="仿宋_GB2312"/>
          <w:color w:val="000000"/>
          <w:sz w:val="32"/>
          <w:szCs w:val="32"/>
          <w:u w:val="none" w:color="000000"/>
          <w:shd w:val="clear" w:color="auto" w:fill="FFFFFF"/>
          <w:lang w:val="en-US" w:eastAsia="zh-CN"/>
        </w:rPr>
        <w:t>。</w:t>
      </w:r>
      <w:r>
        <w:rPr>
          <w:rFonts w:hint="default" w:ascii="仿宋_GB2312" w:hAnsi="仿宋_GB2312" w:eastAsia="仿宋_GB2312" w:cs="仿宋_GB2312"/>
          <w:color w:val="000000"/>
          <w:sz w:val="32"/>
          <w:szCs w:val="32"/>
          <w:u w:val="none" w:color="000000"/>
          <w:shd w:val="clear" w:color="auto" w:fill="FFFFFF"/>
          <w:lang w:val="en-US" w:eastAsia="zh-CN"/>
        </w:rPr>
        <w:t>恢复重建工作由</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政府及事发地</w:t>
      </w:r>
      <w:r>
        <w:rPr>
          <w:rFonts w:hint="eastAsia" w:ascii="仿宋_GB2312" w:hAnsi="仿宋_GB2312" w:eastAsia="仿宋_GB2312" w:cs="仿宋_GB2312"/>
          <w:color w:val="000000"/>
          <w:sz w:val="32"/>
          <w:szCs w:val="32"/>
          <w:u w:val="none" w:color="000000"/>
          <w:shd w:val="clear" w:color="auto" w:fill="FFFFFF"/>
          <w:lang w:val="en-US" w:eastAsia="zh-CN"/>
        </w:rPr>
        <w:t>镇</w:t>
      </w:r>
      <w:r>
        <w:rPr>
          <w:rFonts w:hint="default" w:ascii="仿宋_GB2312" w:hAnsi="仿宋_GB2312" w:eastAsia="仿宋_GB2312" w:cs="仿宋_GB2312"/>
          <w:color w:val="000000"/>
          <w:sz w:val="32"/>
          <w:szCs w:val="32"/>
          <w:u w:val="none" w:color="000000"/>
          <w:shd w:val="clear" w:color="auto" w:fill="FFFFFF"/>
          <w:lang w:val="en-US" w:eastAsia="zh-CN"/>
        </w:rPr>
        <w:t>人民政府</w:t>
      </w:r>
      <w:r>
        <w:rPr>
          <w:rFonts w:hint="eastAsia" w:ascii="仿宋_GB2312" w:hAnsi="仿宋_GB2312" w:eastAsia="仿宋_GB2312" w:cs="仿宋_GB2312"/>
          <w:color w:val="000000"/>
          <w:sz w:val="32"/>
          <w:szCs w:val="32"/>
          <w:u w:val="none" w:color="000000"/>
          <w:shd w:val="clear" w:color="auto" w:fill="FFFFFF"/>
          <w:lang w:val="en-US" w:eastAsia="zh-CN"/>
        </w:rPr>
        <w:t>（街道办事处）</w:t>
      </w:r>
      <w:r>
        <w:rPr>
          <w:rFonts w:hint="default" w:ascii="仿宋_GB2312" w:hAnsi="仿宋_GB2312" w:eastAsia="仿宋_GB2312" w:cs="仿宋_GB2312"/>
          <w:color w:val="000000"/>
          <w:sz w:val="32"/>
          <w:szCs w:val="32"/>
          <w:u w:val="none" w:color="000000"/>
          <w:shd w:val="clear" w:color="auto" w:fill="FFFFFF"/>
          <w:lang w:val="en-US" w:eastAsia="zh-CN"/>
        </w:rPr>
        <w:t>负责。突发事件应对处置结束后，市人民政府立即</w:t>
      </w:r>
      <w:r>
        <w:rPr>
          <w:rFonts w:hint="eastAsia" w:ascii="仿宋_GB2312" w:hAnsi="仿宋_GB2312" w:eastAsia="仿宋_GB2312" w:cs="仿宋_GB2312"/>
          <w:color w:val="000000"/>
          <w:sz w:val="32"/>
          <w:szCs w:val="32"/>
          <w:u w:val="none" w:color="000000"/>
          <w:shd w:val="clear" w:color="auto" w:fill="FFFFFF"/>
          <w:lang w:val="en-US" w:eastAsia="zh-CN"/>
        </w:rPr>
        <w:t>组织相关部门</w:t>
      </w:r>
      <w:r>
        <w:rPr>
          <w:rFonts w:hint="default" w:ascii="仿宋_GB2312" w:hAnsi="仿宋_GB2312" w:eastAsia="仿宋_GB2312" w:cs="仿宋_GB2312"/>
          <w:color w:val="000000"/>
          <w:sz w:val="32"/>
          <w:szCs w:val="32"/>
          <w:u w:val="none" w:color="000000"/>
          <w:shd w:val="clear" w:color="auto" w:fill="FFFFFF"/>
          <w:lang w:val="en-US" w:eastAsia="zh-CN"/>
        </w:rPr>
        <w:t>全面调查评估损失情况，组织制定恢复重建计划，组织协调各有关部门恢复社会秩序，尽快修复被损毁的公共设施</w:t>
      </w:r>
      <w:r>
        <w:rPr>
          <w:rFonts w:hint="eastAsia" w:ascii="仿宋_GB2312" w:hAnsi="仿宋_GB2312" w:eastAsia="仿宋_GB2312" w:cs="仿宋_GB2312"/>
          <w:color w:val="000000"/>
          <w:sz w:val="32"/>
          <w:szCs w:val="32"/>
          <w:u w:val="none" w:color="000000"/>
          <w:shd w:val="clear" w:color="auto" w:fill="FFFFFF"/>
          <w:lang w:val="en-US" w:eastAsia="zh-CN"/>
        </w:rPr>
        <w:t>，</w:t>
      </w:r>
      <w:r>
        <w:rPr>
          <w:rFonts w:hint="default" w:ascii="仿宋_GB2312" w:hAnsi="仿宋_GB2312" w:eastAsia="仿宋_GB2312" w:cs="仿宋_GB2312"/>
          <w:color w:val="000000"/>
          <w:sz w:val="32"/>
          <w:szCs w:val="32"/>
          <w:u w:val="none" w:color="000000"/>
          <w:shd w:val="clear" w:color="auto" w:fill="FFFFFF"/>
          <w:lang w:val="en-US" w:eastAsia="zh-CN"/>
        </w:rPr>
        <w:t>并向州政府报告。</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（2）</w:t>
      </w:r>
      <w:r>
        <w:rPr>
          <w:rFonts w:hint="default" w:ascii="仿宋_GB2312" w:hAnsi="仿宋_GB2312" w:eastAsia="仿宋_GB2312" w:cs="仿宋_GB2312"/>
          <w:color w:val="000000"/>
          <w:sz w:val="32"/>
          <w:szCs w:val="32"/>
          <w:u w:val="none" w:color="000000"/>
          <w:shd w:val="clear" w:color="auto" w:fill="FFFFFF"/>
          <w:lang w:val="en-US" w:eastAsia="zh-CN"/>
        </w:rPr>
        <w:t>重建资源支援</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政府根据实际情况对需要支持的</w:t>
      </w:r>
      <w:r>
        <w:rPr>
          <w:rFonts w:hint="eastAsia" w:ascii="仿宋_GB2312" w:hAnsi="仿宋_GB2312" w:eastAsia="仿宋_GB2312" w:cs="仿宋_GB2312"/>
          <w:color w:val="000000"/>
          <w:sz w:val="32"/>
          <w:szCs w:val="32"/>
          <w:u w:val="none" w:color="000000"/>
          <w:shd w:val="clear" w:color="auto" w:fill="FFFFFF"/>
          <w:lang w:val="en-US" w:eastAsia="zh-CN"/>
        </w:rPr>
        <w:t>镇街道</w:t>
      </w:r>
      <w:r>
        <w:rPr>
          <w:rFonts w:hint="default" w:ascii="仿宋_GB2312" w:hAnsi="仿宋_GB2312" w:eastAsia="仿宋_GB2312" w:cs="仿宋_GB2312"/>
          <w:color w:val="000000"/>
          <w:sz w:val="32"/>
          <w:szCs w:val="32"/>
          <w:u w:val="none" w:color="000000"/>
          <w:shd w:val="clear" w:color="auto" w:fill="FFFFFF"/>
          <w:lang w:val="en-US" w:eastAsia="zh-CN"/>
        </w:rPr>
        <w:t>人民政府</w:t>
      </w:r>
      <w:r>
        <w:rPr>
          <w:rFonts w:hint="eastAsia" w:ascii="仿宋_GB2312" w:hAnsi="仿宋_GB2312" w:eastAsia="仿宋_GB2312" w:cs="仿宋_GB2312"/>
          <w:color w:val="000000"/>
          <w:sz w:val="32"/>
          <w:szCs w:val="32"/>
          <w:u w:val="none" w:color="000000"/>
          <w:shd w:val="clear" w:color="auto" w:fill="FFFFFF"/>
          <w:lang w:val="en-US" w:eastAsia="zh-CN"/>
        </w:rPr>
        <w:t>（街道办事处）</w:t>
      </w:r>
      <w:r>
        <w:rPr>
          <w:rFonts w:hint="default" w:ascii="仿宋_GB2312" w:hAnsi="仿宋_GB2312" w:eastAsia="仿宋_GB2312" w:cs="仿宋_GB2312"/>
          <w:color w:val="000000"/>
          <w:sz w:val="32"/>
          <w:szCs w:val="32"/>
          <w:u w:val="none" w:color="000000"/>
          <w:shd w:val="clear" w:color="auto" w:fill="FFFFFF"/>
          <w:lang w:val="en-US" w:eastAsia="zh-CN"/>
        </w:rPr>
        <w:t>提供资金、物资、技术支持，需要</w:t>
      </w:r>
      <w:r>
        <w:rPr>
          <w:rFonts w:hint="eastAsia" w:ascii="仿宋_GB2312" w:hAnsi="仿宋_GB2312" w:eastAsia="仿宋_GB2312" w:cs="仿宋_GB2312"/>
          <w:color w:val="000000"/>
          <w:sz w:val="32"/>
          <w:szCs w:val="32"/>
          <w:u w:val="none" w:color="000000"/>
          <w:shd w:val="clear" w:color="auto" w:fill="FFFFFF"/>
          <w:lang w:val="en-US" w:eastAsia="zh-CN"/>
        </w:rPr>
        <w:t>州</w:t>
      </w:r>
      <w:r>
        <w:rPr>
          <w:rFonts w:hint="default" w:ascii="仿宋_GB2312" w:hAnsi="仿宋_GB2312" w:eastAsia="仿宋_GB2312" w:cs="仿宋_GB2312"/>
          <w:color w:val="000000"/>
          <w:sz w:val="32"/>
          <w:szCs w:val="32"/>
          <w:u w:val="none" w:color="000000"/>
          <w:shd w:val="clear" w:color="auto" w:fill="FFFFFF"/>
          <w:lang w:val="en-US" w:eastAsia="zh-CN"/>
        </w:rPr>
        <w:t>政府援助的，由</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政府提出请求。受到影响的</w:t>
      </w:r>
      <w:r>
        <w:rPr>
          <w:rFonts w:hint="eastAsia" w:ascii="仿宋_GB2312" w:hAnsi="仿宋_GB2312" w:eastAsia="仿宋_GB2312" w:cs="仿宋_GB2312"/>
          <w:color w:val="000000"/>
          <w:sz w:val="32"/>
          <w:szCs w:val="32"/>
          <w:u w:val="none" w:color="000000"/>
          <w:shd w:val="clear" w:color="auto" w:fill="FFFFFF"/>
          <w:lang w:val="en-US" w:eastAsia="zh-CN"/>
        </w:rPr>
        <w:t>镇街道</w:t>
      </w:r>
      <w:r>
        <w:rPr>
          <w:rFonts w:hint="default" w:ascii="仿宋_GB2312" w:hAnsi="仿宋_GB2312" w:eastAsia="仿宋_GB2312" w:cs="仿宋_GB2312"/>
          <w:color w:val="000000"/>
          <w:sz w:val="32"/>
          <w:szCs w:val="32"/>
          <w:u w:val="none" w:color="000000"/>
          <w:shd w:val="clear" w:color="auto" w:fill="FFFFFF"/>
          <w:lang w:val="en-US" w:eastAsia="zh-CN"/>
        </w:rPr>
        <w:t>人民政府</w:t>
      </w:r>
      <w:r>
        <w:rPr>
          <w:rFonts w:hint="eastAsia" w:ascii="仿宋_GB2312" w:hAnsi="仿宋_GB2312" w:eastAsia="仿宋_GB2312" w:cs="仿宋_GB2312"/>
          <w:color w:val="000000"/>
          <w:sz w:val="32"/>
          <w:szCs w:val="32"/>
          <w:u w:val="none" w:color="000000"/>
          <w:shd w:val="clear" w:color="auto" w:fill="FFFFFF"/>
          <w:lang w:val="en-US" w:eastAsia="zh-CN"/>
        </w:rPr>
        <w:t>（街道办事处）</w:t>
      </w:r>
      <w:r>
        <w:rPr>
          <w:rFonts w:hint="default" w:ascii="仿宋_GB2312" w:hAnsi="仿宋_GB2312" w:eastAsia="仿宋_GB2312" w:cs="仿宋_GB2312"/>
          <w:color w:val="000000"/>
          <w:sz w:val="32"/>
          <w:szCs w:val="32"/>
          <w:u w:val="none" w:color="000000"/>
          <w:shd w:val="clear" w:color="auto" w:fill="FFFFFF"/>
          <w:lang w:val="en-US" w:eastAsia="zh-CN"/>
        </w:rPr>
        <w:t>提出需要</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政府援助请求的，由</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政府有关部门根据调查评估报告和受灾地区恢复重建计划，提出解决建议或意见，按有关规定报经批准后组织实施。</w:t>
      </w:r>
    </w:p>
    <w:p>
      <w:pPr>
        <w:pageBreakBefore w:val="0"/>
        <w:widowControl w:val="0"/>
        <w:kinsoku/>
        <w:wordWrap/>
        <w:overflowPunct/>
        <w:topLinePunct w:val="0"/>
        <w:autoSpaceDE/>
        <w:autoSpaceDN/>
        <w:bidi w:val="0"/>
        <w:spacing w:line="600" w:lineRule="exact"/>
        <w:ind w:firstLine="642"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b/>
          <w:bCs/>
          <w:i w:val="0"/>
          <w:caps w:val="0"/>
          <w:color w:val="333333"/>
          <w:spacing w:val="0"/>
          <w:kern w:val="0"/>
          <w:sz w:val="32"/>
          <w:szCs w:val="32"/>
          <w:u w:val="none"/>
          <w:shd w:val="clear" w:fill="FFFFFF"/>
          <w:lang w:val="en-US" w:eastAsia="zh-CN" w:bidi="ar"/>
        </w:rPr>
        <w:t>3.4.3调查评估</w:t>
      </w:r>
    </w:p>
    <w:p>
      <w:pPr>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（1）</w:t>
      </w:r>
      <w:r>
        <w:rPr>
          <w:rFonts w:hint="default" w:ascii="仿宋_GB2312" w:hAnsi="仿宋_GB2312" w:eastAsia="仿宋_GB2312" w:cs="仿宋_GB2312"/>
          <w:color w:val="000000"/>
          <w:sz w:val="32"/>
          <w:szCs w:val="32"/>
          <w:u w:val="none" w:color="000000"/>
          <w:shd w:val="clear" w:color="auto" w:fill="FFFFFF"/>
          <w:lang w:val="en-US" w:eastAsia="zh-CN"/>
        </w:rPr>
        <w:t>调查评估。突发事件应对工作结束后，</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人民政府</w:t>
      </w:r>
      <w:r>
        <w:rPr>
          <w:rFonts w:hint="eastAsia" w:ascii="仿宋_GB2312" w:hAnsi="仿宋_GB2312" w:eastAsia="仿宋_GB2312" w:cs="仿宋_GB2312"/>
          <w:color w:val="000000"/>
          <w:sz w:val="32"/>
          <w:szCs w:val="32"/>
          <w:u w:val="none" w:color="000000"/>
          <w:shd w:val="clear" w:color="auto" w:fill="FFFFFF"/>
          <w:lang w:val="en-US" w:eastAsia="zh-CN"/>
        </w:rPr>
        <w:t>或授权的相关部门</w:t>
      </w:r>
      <w:r>
        <w:rPr>
          <w:rFonts w:hint="default" w:ascii="仿宋_GB2312" w:hAnsi="仿宋_GB2312" w:eastAsia="仿宋_GB2312" w:cs="仿宋_GB2312"/>
          <w:color w:val="000000"/>
          <w:sz w:val="32"/>
          <w:szCs w:val="32"/>
          <w:u w:val="none" w:color="000000"/>
          <w:shd w:val="clear" w:color="auto" w:fill="FFFFFF"/>
          <w:lang w:val="en-US" w:eastAsia="zh-CN"/>
        </w:rPr>
        <w:t>及时对突发事件进行调查评估，分析原因和经过，查找问题和不足，评估影响和损失，总结经验和教训，制定切实可行的改进措施，形成完整的调查评估报告上报本级人民代表大会常务委员会和上一级人民政府。法律法规另有规定的，从其规定。</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(2)全面总结。</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政府要及时组织对本</w:t>
      </w:r>
      <w:r>
        <w:rPr>
          <w:rFonts w:hint="eastAsia" w:ascii="仿宋_GB2312" w:hAnsi="仿宋_GB2312" w:eastAsia="仿宋_GB2312" w:cs="仿宋_GB2312"/>
          <w:color w:val="000000"/>
          <w:sz w:val="32"/>
          <w:szCs w:val="32"/>
          <w:u w:val="none" w:color="000000"/>
          <w:shd w:val="clear" w:color="auto" w:fill="FFFFFF"/>
          <w:lang w:val="en-US" w:eastAsia="zh-CN"/>
        </w:rPr>
        <w:t>行政区域</w:t>
      </w:r>
      <w:r>
        <w:rPr>
          <w:rFonts w:hint="default" w:ascii="仿宋_GB2312" w:hAnsi="仿宋_GB2312" w:eastAsia="仿宋_GB2312" w:cs="仿宋_GB2312"/>
          <w:color w:val="000000"/>
          <w:sz w:val="32"/>
          <w:szCs w:val="32"/>
          <w:u w:val="none" w:color="000000"/>
          <w:shd w:val="clear" w:color="auto" w:fill="FFFFFF"/>
          <w:lang w:val="en-US" w:eastAsia="zh-CN"/>
        </w:rPr>
        <w:t>年度突发事件基本情况、重点领域、主要特点、应急处置、经济损失、社会影响等情况进行全面总结，研究特点规律，查找问题不足、总结成功经验，提出对策措施，形成总结报告，为做好突发事件应对处置提供学习借鉴。有关情况及时报送</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委和</w:t>
      </w:r>
      <w:r>
        <w:rPr>
          <w:rFonts w:hint="eastAsia" w:ascii="仿宋_GB2312" w:hAnsi="仿宋_GB2312" w:eastAsia="仿宋_GB2312" w:cs="仿宋_GB2312"/>
          <w:color w:val="000000"/>
          <w:sz w:val="32"/>
          <w:szCs w:val="32"/>
          <w:u w:val="none" w:color="000000"/>
          <w:shd w:val="clear" w:color="auto" w:fill="FFFFFF"/>
          <w:lang w:val="en-US" w:eastAsia="zh-CN"/>
        </w:rPr>
        <w:t>州</w:t>
      </w:r>
      <w:r>
        <w:rPr>
          <w:rFonts w:hint="default" w:ascii="仿宋_GB2312" w:hAnsi="仿宋_GB2312" w:eastAsia="仿宋_GB2312" w:cs="仿宋_GB2312"/>
          <w:color w:val="000000"/>
          <w:sz w:val="32"/>
          <w:szCs w:val="32"/>
          <w:u w:val="none" w:color="000000"/>
          <w:shd w:val="clear" w:color="auto" w:fill="FFFFFF"/>
          <w:lang w:val="en-US" w:eastAsia="zh-CN"/>
        </w:rPr>
        <w:t>政府，必要时可向社会公示。</w:t>
      </w:r>
    </w:p>
    <w:p>
      <w:pPr>
        <w:pStyle w:val="12"/>
        <w:pageBreakBefore w:val="0"/>
        <w:widowControl w:val="0"/>
        <w:kinsoku/>
        <w:wordWrap/>
        <w:overflowPunct/>
        <w:topLinePunct w:val="0"/>
        <w:autoSpaceDE/>
        <w:autoSpaceDN/>
        <w:bidi w:val="0"/>
        <w:spacing w:line="600" w:lineRule="exact"/>
        <w:ind w:left="0"/>
        <w:textAlignment w:val="auto"/>
        <w:rPr>
          <w:rFonts w:hint="default" w:ascii="黑体" w:hAnsi="黑体" w:eastAsia="黑体" w:cs="黑体"/>
          <w:b w:val="0"/>
          <w:bCs w:val="0"/>
          <w:spacing w:val="-8"/>
          <w:kern w:val="0"/>
          <w:sz w:val="32"/>
          <w:szCs w:val="32"/>
          <w:u w:val="none"/>
          <w:lang w:val="en-US" w:eastAsia="zh-CN" w:bidi="ar"/>
        </w:rPr>
      </w:pPr>
      <w:r>
        <w:rPr>
          <w:rFonts w:hint="default" w:ascii="黑体" w:hAnsi="黑体" w:eastAsia="黑体" w:cs="黑体"/>
          <w:b w:val="0"/>
          <w:bCs w:val="0"/>
          <w:spacing w:val="-8"/>
          <w:kern w:val="0"/>
          <w:sz w:val="32"/>
          <w:szCs w:val="32"/>
          <w:u w:val="none"/>
          <w:lang w:val="en-US" w:eastAsia="zh-CN" w:bidi="ar"/>
        </w:rPr>
        <w:t>4</w:t>
      </w:r>
      <w:r>
        <w:rPr>
          <w:rFonts w:hint="eastAsia" w:ascii="黑体" w:hAnsi="黑体" w:eastAsia="黑体" w:cs="黑体"/>
          <w:b w:val="0"/>
          <w:bCs w:val="0"/>
          <w:spacing w:val="-8"/>
          <w:kern w:val="0"/>
          <w:sz w:val="32"/>
          <w:szCs w:val="32"/>
          <w:u w:val="none"/>
          <w:lang w:val="en-US" w:eastAsia="zh-CN" w:bidi="ar"/>
        </w:rPr>
        <w:t>应急</w:t>
      </w:r>
      <w:r>
        <w:rPr>
          <w:rFonts w:hint="default" w:ascii="黑体" w:hAnsi="黑体" w:eastAsia="黑体" w:cs="黑体"/>
          <w:b w:val="0"/>
          <w:bCs w:val="0"/>
          <w:spacing w:val="-8"/>
          <w:kern w:val="0"/>
          <w:sz w:val="32"/>
          <w:szCs w:val="32"/>
          <w:u w:val="none"/>
          <w:lang w:val="en-US" w:eastAsia="zh-CN" w:bidi="ar"/>
        </w:rPr>
        <w:t>保障</w:t>
      </w:r>
    </w:p>
    <w:p>
      <w:pPr>
        <w:pageBreakBefore w:val="0"/>
        <w:widowControl w:val="0"/>
        <w:kinsoku/>
        <w:wordWrap/>
        <w:overflowPunct/>
        <w:topLinePunct w:val="0"/>
        <w:autoSpaceDE/>
        <w:autoSpaceDN/>
        <w:bidi w:val="0"/>
        <w:spacing w:line="600" w:lineRule="exact"/>
        <w:ind w:left="0" w:firstLine="640" w:firstLineChars="200"/>
        <w:textAlignment w:val="auto"/>
        <w:rPr>
          <w:rFonts w:hint="default"/>
          <w:lang w:val="en-US" w:eastAsia="zh-CN"/>
        </w:rPr>
      </w:pPr>
      <w:r>
        <w:rPr>
          <w:rFonts w:hint="eastAsia" w:ascii="仿宋_GB2312" w:hAnsi="仿宋_GB2312" w:eastAsia="仿宋_GB2312" w:cs="仿宋_GB2312"/>
          <w:color w:val="000000"/>
          <w:sz w:val="32"/>
          <w:szCs w:val="32"/>
          <w:u w:val="none" w:color="000000"/>
          <w:shd w:val="clear" w:color="auto" w:fill="FFFFFF"/>
        </w:rPr>
        <w:t>根据事故危害程度，</w:t>
      </w:r>
      <w:r>
        <w:rPr>
          <w:rFonts w:hint="eastAsia" w:ascii="仿宋_GB2312" w:hAnsi="仿宋_GB2312" w:eastAsia="仿宋_GB2312" w:cs="仿宋_GB2312"/>
          <w:color w:val="000000"/>
          <w:sz w:val="32"/>
          <w:szCs w:val="32"/>
          <w:u w:val="none" w:color="000000"/>
          <w:shd w:val="clear" w:color="auto" w:fill="FFFFFF"/>
          <w:lang w:val="en-US" w:eastAsia="zh-CN"/>
        </w:rPr>
        <w:t>市人民政府、</w:t>
      </w:r>
      <w:r>
        <w:rPr>
          <w:rFonts w:hint="eastAsia" w:ascii="仿宋_GB2312" w:hAnsi="仿宋_GB2312" w:eastAsia="仿宋_GB2312" w:cs="仿宋_GB2312"/>
          <w:color w:val="000000"/>
          <w:sz w:val="32"/>
          <w:szCs w:val="32"/>
          <w:u w:val="none" w:color="000000"/>
          <w:shd w:val="clear" w:color="auto" w:fill="FFFFFF"/>
        </w:rPr>
        <w:t>各镇</w:t>
      </w:r>
      <w:r>
        <w:rPr>
          <w:rFonts w:hint="eastAsia" w:ascii="仿宋_GB2312" w:hAnsi="仿宋_GB2312" w:eastAsia="仿宋_GB2312" w:cs="仿宋_GB2312"/>
          <w:color w:val="000000"/>
          <w:sz w:val="32"/>
          <w:szCs w:val="32"/>
          <w:u w:val="none" w:color="000000"/>
          <w:shd w:val="clear" w:color="auto" w:fill="FFFFFF"/>
          <w:lang w:val="en-US" w:eastAsia="zh-CN"/>
        </w:rPr>
        <w:t>街道及</w:t>
      </w:r>
      <w:r>
        <w:rPr>
          <w:rFonts w:hint="eastAsia" w:ascii="仿宋_GB2312" w:hAnsi="仿宋_GB2312" w:eastAsia="仿宋_GB2312" w:cs="仿宋_GB2312"/>
          <w:color w:val="000000"/>
          <w:sz w:val="32"/>
          <w:szCs w:val="32"/>
          <w:u w:val="none" w:color="000000"/>
          <w:shd w:val="clear" w:color="auto" w:fill="FFFFFF"/>
        </w:rPr>
        <w:t>市直属有关部门按照职责及相关专项应急预案要求，做好应对突发公共事件的人力、财力、物力、交通运输、医疗卫生及通信等保障工作，保证应急救援物资需求，以及恢复重建工作的顺利进行。</w:t>
      </w:r>
    </w:p>
    <w:p>
      <w:pPr>
        <w:pageBreakBefore w:val="0"/>
        <w:widowControl w:val="0"/>
        <w:kinsoku/>
        <w:wordWrap/>
        <w:overflowPunct/>
        <w:topLinePunct w:val="0"/>
        <w:autoSpaceDE/>
        <w:autoSpaceDN/>
        <w:bidi w:val="0"/>
        <w:spacing w:line="600" w:lineRule="exact"/>
        <w:ind w:firstLine="642"/>
        <w:textAlignment w:val="auto"/>
        <w:rPr>
          <w:rFonts w:hint="default" w:ascii="楷体_GB2312" w:hAnsi="楷体_GB2312" w:eastAsia="楷体_GB2312" w:cs="楷体_GB2312"/>
          <w:b/>
          <w:bCs/>
          <w:i w:val="0"/>
          <w:caps w:val="0"/>
          <w:color w:val="333333"/>
          <w:spacing w:val="0"/>
          <w:kern w:val="0"/>
          <w:sz w:val="32"/>
          <w:szCs w:val="32"/>
          <w:u w:val="none" w:color="000000"/>
          <w:shd w:val="clear" w:fill="FFFFFF"/>
          <w:lang w:val="en-US" w:eastAsia="zh-CN" w:bidi="ar"/>
        </w:rPr>
      </w:pPr>
      <w:r>
        <w:rPr>
          <w:rFonts w:hint="default" w:ascii="楷体_GB2312" w:hAnsi="楷体_GB2312" w:eastAsia="楷体_GB2312" w:cs="楷体_GB2312"/>
          <w:b/>
          <w:bCs/>
          <w:i w:val="0"/>
          <w:caps w:val="0"/>
          <w:color w:val="333333"/>
          <w:spacing w:val="0"/>
          <w:kern w:val="0"/>
          <w:sz w:val="32"/>
          <w:szCs w:val="32"/>
          <w:u w:val="none" w:color="000000"/>
          <w:shd w:val="clear" w:fill="FFFFFF"/>
          <w:lang w:val="en-US" w:eastAsia="zh-CN" w:bidi="ar"/>
        </w:rPr>
        <w:t xml:space="preserve">4.1 </w:t>
      </w:r>
      <w:r>
        <w:rPr>
          <w:rFonts w:hint="eastAsia" w:ascii="楷体_GB2312" w:hAnsi="楷体_GB2312" w:eastAsia="楷体_GB2312" w:cs="楷体_GB2312"/>
          <w:b/>
          <w:bCs/>
          <w:i w:val="0"/>
          <w:caps w:val="0"/>
          <w:color w:val="333333"/>
          <w:spacing w:val="0"/>
          <w:kern w:val="0"/>
          <w:sz w:val="32"/>
          <w:szCs w:val="32"/>
          <w:u w:val="none" w:color="000000"/>
          <w:shd w:val="clear" w:fill="FFFFFF"/>
          <w:lang w:val="en-US" w:eastAsia="zh-CN" w:bidi="ar"/>
        </w:rPr>
        <w:t>人</w:t>
      </w:r>
      <w:r>
        <w:rPr>
          <w:rFonts w:hint="default" w:ascii="楷体_GB2312" w:hAnsi="楷体_GB2312" w:eastAsia="楷体_GB2312" w:cs="楷体_GB2312"/>
          <w:b/>
          <w:bCs/>
          <w:i w:val="0"/>
          <w:caps w:val="0"/>
          <w:color w:val="333333"/>
          <w:spacing w:val="0"/>
          <w:kern w:val="0"/>
          <w:sz w:val="32"/>
          <w:szCs w:val="32"/>
          <w:u w:val="none" w:color="000000"/>
          <w:shd w:val="clear" w:fill="FFFFFF"/>
          <w:lang w:val="en-US" w:eastAsia="zh-CN" w:bidi="ar"/>
        </w:rPr>
        <w:t>力保障</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市人民</w:t>
      </w:r>
      <w:r>
        <w:rPr>
          <w:rFonts w:hint="default" w:ascii="仿宋_GB2312" w:hAnsi="仿宋_GB2312" w:eastAsia="仿宋_GB2312" w:cs="仿宋_GB2312"/>
          <w:color w:val="000000"/>
          <w:sz w:val="32"/>
          <w:szCs w:val="32"/>
          <w:u w:val="none" w:color="000000"/>
          <w:shd w:val="clear" w:color="auto" w:fill="FFFFFF"/>
          <w:lang w:val="en-US" w:eastAsia="zh-CN"/>
        </w:rPr>
        <w:t>政府坚持人民至上、生命至上的发展理念，着眼应急管理体制改革新形势、新任务、新挑战，加强应急力量建设，提升突发事件应对能力，建立专兼结合的应急力量体系。</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(1)综合性消防救援队伍是应对自然灾害、事故灾难的主要力量，要认真贯彻习近平总书记“对党忠诚、纪律严明、赴汤蹈火、竭诚为民”重要指示，紧贴实战，从难从严，严格日常管理，加强战备训练，提升实战能力。</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人民政府及其有关部门统筹规划，合理布局，在经费保障、人员保障、装备保障、训练保障等方面给予支持。</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(2)专业应急救援队伍是突发事件应对处置的骨干力量。应急管理、新闻宣传、网信、工业和信息化、公安、水利、自然资源、生态环境、交通运输、住房和城乡建设、农业农村、文化和旅游、卫生健康、能源、林草等部门根据职能分工和实际需要，建设和管理本行业、本领域专业应急队伍。</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(3)解放军和武警部队是突发事件应对处置的突击力量。要依法将驻地解放军和武警部队纳入地方应急力量体系建设，建立健全军地协调联动机制，应急管理信息系统实现互联互通。按照执行应急任务能力要求，配备必要的装备，加强针对性训练和演练。</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(4)基层应急队伍是突发事件先期处置的重要力量。重点地区乡镇人民政府(街道办事处)及村(居)民委员会应当单独建立或者与有关单位、社会组织共同建立基层应急队伍。</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(5)社会应急队伍是突发事件应对处置的辅助力量。全</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各有关部门要制定相关政策措施，充分发挥红十字会和共青团作用，鼓励企事业单位、社会组织及公民个人等依法有序参与应急救援工作。</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(6)推进应急力量训练条件统建共用、开放共享，构建协调运行机制，创新组织实施模式，搭建信息服务平台，分类推进试点先行，营造良好的激励环境。</w:t>
      </w:r>
    </w:p>
    <w:p>
      <w:pPr>
        <w:pageBreakBefore w:val="0"/>
        <w:widowControl w:val="0"/>
        <w:kinsoku/>
        <w:wordWrap/>
        <w:overflowPunct/>
        <w:topLinePunct w:val="0"/>
        <w:autoSpaceDE/>
        <w:autoSpaceDN/>
        <w:bidi w:val="0"/>
        <w:spacing w:line="600" w:lineRule="exact"/>
        <w:ind w:firstLine="642"/>
        <w:textAlignment w:val="auto"/>
        <w:rPr>
          <w:rFonts w:hint="eastAsia" w:ascii="楷体_GB2312" w:hAnsi="楷体_GB2312" w:eastAsia="楷体_GB2312" w:cs="楷体_GB2312"/>
          <w:b/>
          <w:bCs/>
          <w:i w:val="0"/>
          <w:caps w:val="0"/>
          <w:color w:val="333333"/>
          <w:spacing w:val="0"/>
          <w:kern w:val="0"/>
          <w:sz w:val="32"/>
          <w:szCs w:val="32"/>
          <w:u w:val="none" w:color="000000"/>
          <w:shd w:val="clear" w:fill="FFFFFF"/>
          <w:lang w:val="en-US" w:eastAsia="zh-CN" w:bidi="ar"/>
        </w:rPr>
      </w:pPr>
      <w:r>
        <w:rPr>
          <w:rFonts w:hint="eastAsia" w:ascii="楷体_GB2312" w:hAnsi="楷体_GB2312" w:eastAsia="楷体_GB2312" w:cs="楷体_GB2312"/>
          <w:b/>
          <w:bCs/>
          <w:i w:val="0"/>
          <w:caps w:val="0"/>
          <w:color w:val="333333"/>
          <w:spacing w:val="0"/>
          <w:kern w:val="0"/>
          <w:sz w:val="32"/>
          <w:szCs w:val="32"/>
          <w:u w:val="none" w:color="000000"/>
          <w:shd w:val="clear" w:fill="FFFFFF"/>
          <w:lang w:val="en-US" w:eastAsia="zh-CN" w:bidi="ar"/>
        </w:rPr>
        <w:t>4.2财力保障</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(1)市人民政府要将突发事件防范和应对处置工作所需经费纳入同级财政预算。突发事件应急准备、应急演练和应急行动经费保障，由</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政府有关部门提出，经财政部门审核后，按规定程序列入年度财政预算。</w:t>
      </w:r>
    </w:p>
    <w:p>
      <w:pPr>
        <w:pageBreakBefore w:val="0"/>
        <w:widowControl w:val="0"/>
        <w:kinsoku/>
        <w:wordWrap/>
        <w:overflowPunct/>
        <w:topLinePunct w:val="0"/>
        <w:autoSpaceDE/>
        <w:autoSpaceDN/>
        <w:bidi w:val="0"/>
        <w:spacing w:line="600" w:lineRule="exact"/>
        <w:ind w:left="0"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(2)处置突发事件所需财政负担的经费，按照财政事权和支出责任划分，分级负担。对受突发事件影响较大和财政困难的</w:t>
      </w:r>
      <w:r>
        <w:rPr>
          <w:rFonts w:hint="eastAsia" w:ascii="仿宋_GB2312" w:hAnsi="仿宋_GB2312" w:eastAsia="仿宋_GB2312" w:cs="仿宋_GB2312"/>
          <w:color w:val="000000"/>
          <w:sz w:val="32"/>
          <w:szCs w:val="32"/>
          <w:u w:val="none" w:color="000000"/>
          <w:shd w:val="clear" w:color="auto" w:fill="FFFFFF"/>
          <w:lang w:val="en-US" w:eastAsia="zh-CN"/>
        </w:rPr>
        <w:t>镇街道</w:t>
      </w:r>
      <w:r>
        <w:rPr>
          <w:rFonts w:hint="default" w:ascii="仿宋_GB2312" w:hAnsi="仿宋_GB2312" w:eastAsia="仿宋_GB2312" w:cs="仿宋_GB2312"/>
          <w:color w:val="000000"/>
          <w:sz w:val="32"/>
          <w:szCs w:val="32"/>
          <w:u w:val="none" w:color="000000"/>
          <w:shd w:val="clear" w:color="auto" w:fill="FFFFFF"/>
          <w:lang w:val="en-US" w:eastAsia="zh-CN"/>
        </w:rPr>
        <w:t>，</w:t>
      </w:r>
      <w:r>
        <w:rPr>
          <w:rFonts w:hint="eastAsia" w:ascii="仿宋_GB2312" w:hAnsi="仿宋_GB2312" w:eastAsia="仿宋_GB2312" w:cs="仿宋_GB2312"/>
          <w:color w:val="000000"/>
          <w:sz w:val="32"/>
          <w:szCs w:val="32"/>
          <w:u w:val="none" w:color="000000"/>
          <w:shd w:val="clear" w:color="auto" w:fill="FFFFFF"/>
        </w:rPr>
        <w:t>根据事发地实际情况和请求，市财政适当给予支持，必要时由市政府请求州政府给予支持。</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(3)</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政府有关部门研究提出相应的征用补偿或救助政策，报</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政府审批。财政和审计部门对突发事件财政应急保障资金的使用和效果进行监督和评估。</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(4)鼓励公民、法人或其他组织按照《中华人民共和国慈善法》《中华人民共和国公益事业捐赠法》等有关法律的规定，为应对突发事件提供物资、装备、资金、技术支持和捐赠。</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(5)鼓励保险机构开展产品和服务创新，为处置突发事件提供保险服务。鼓励公众参与商业保险，参加互助保险，建立风险分担机制。</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人民政府及其有关部门、有关单位安排应急救援人员参与可能发生人身危险的抢险救援行动前，应当为其购买相应的人身意外伤害保险。</w:t>
      </w:r>
    </w:p>
    <w:p>
      <w:pPr>
        <w:pageBreakBefore w:val="0"/>
        <w:widowControl w:val="0"/>
        <w:kinsoku/>
        <w:wordWrap/>
        <w:overflowPunct/>
        <w:topLinePunct w:val="0"/>
        <w:autoSpaceDE/>
        <w:autoSpaceDN/>
        <w:bidi w:val="0"/>
        <w:spacing w:line="600" w:lineRule="exact"/>
        <w:ind w:firstLine="642"/>
        <w:textAlignment w:val="auto"/>
        <w:rPr>
          <w:rFonts w:hint="default" w:ascii="楷体_GB2312" w:hAnsi="楷体_GB2312" w:eastAsia="楷体_GB2312" w:cs="楷体_GB2312"/>
          <w:b/>
          <w:bCs/>
          <w:i w:val="0"/>
          <w:caps w:val="0"/>
          <w:color w:val="333333"/>
          <w:spacing w:val="0"/>
          <w:kern w:val="0"/>
          <w:sz w:val="32"/>
          <w:szCs w:val="32"/>
          <w:u w:val="none" w:color="000000"/>
          <w:shd w:val="clear" w:fill="FFFFFF"/>
          <w:lang w:val="en-US" w:eastAsia="zh-CN" w:bidi="ar"/>
        </w:rPr>
      </w:pPr>
      <w:r>
        <w:rPr>
          <w:rFonts w:hint="default" w:ascii="楷体_GB2312" w:hAnsi="楷体_GB2312" w:eastAsia="楷体_GB2312" w:cs="楷体_GB2312"/>
          <w:b/>
          <w:bCs/>
          <w:i w:val="0"/>
          <w:caps w:val="0"/>
          <w:color w:val="333333"/>
          <w:spacing w:val="0"/>
          <w:kern w:val="0"/>
          <w:sz w:val="32"/>
          <w:szCs w:val="32"/>
          <w:u w:val="none" w:color="000000"/>
          <w:shd w:val="clear" w:fill="FFFFFF"/>
          <w:lang w:val="en-US" w:eastAsia="zh-CN" w:bidi="ar"/>
        </w:rPr>
        <w:t>4.3 物资装备保障</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(1)自然灾害、事故灾难、公共卫生事件等突发事件防范应对牵头部门，会同发展改革、工信、粮食和物资储备部门建立各自领域应急物资装备生产、储备、供应、征用等体系，</w:t>
      </w:r>
      <w:r>
        <w:rPr>
          <w:rFonts w:hint="eastAsia" w:ascii="仿宋_GB2312" w:hAnsi="仿宋_GB2312" w:eastAsia="仿宋_GB2312" w:cs="仿宋_GB2312"/>
          <w:color w:val="000000"/>
          <w:sz w:val="32"/>
          <w:szCs w:val="32"/>
          <w:u w:val="none" w:color="000000"/>
          <w:shd w:val="clear" w:color="auto" w:fill="FFFFFF"/>
        </w:rPr>
        <w:t>明确储备地点、储存方式、储存物资种类、储藏数量和调拨程序等。</w:t>
      </w:r>
      <w:r>
        <w:rPr>
          <w:rFonts w:hint="default" w:ascii="仿宋_GB2312" w:hAnsi="仿宋_GB2312" w:eastAsia="仿宋_GB2312" w:cs="仿宋_GB2312"/>
          <w:color w:val="000000"/>
          <w:sz w:val="32"/>
          <w:szCs w:val="32"/>
          <w:u w:val="none" w:color="000000"/>
          <w:shd w:val="clear" w:color="auto" w:fill="FFFFFF"/>
          <w:lang w:val="en-US" w:eastAsia="zh-CN"/>
        </w:rPr>
        <w:t>确保突发紧急情况应急物资装备满足应对处置需求。</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(2)</w:t>
      </w:r>
      <w:r>
        <w:rPr>
          <w:rFonts w:hint="eastAsia" w:ascii="仿宋_GB2312" w:hAnsi="仿宋_GB2312" w:eastAsia="仿宋_GB2312" w:cs="仿宋_GB2312"/>
          <w:color w:val="000000"/>
          <w:sz w:val="32"/>
          <w:szCs w:val="32"/>
          <w:u w:val="none" w:color="000000"/>
          <w:shd w:val="clear" w:color="auto" w:fill="FFFFFF"/>
          <w:lang w:val="en-US" w:eastAsia="zh-CN"/>
        </w:rPr>
        <w:t>各镇街道</w:t>
      </w:r>
      <w:r>
        <w:rPr>
          <w:rFonts w:hint="default" w:ascii="仿宋_GB2312" w:hAnsi="仿宋_GB2312" w:eastAsia="仿宋_GB2312" w:cs="仿宋_GB2312"/>
          <w:color w:val="000000"/>
          <w:sz w:val="32"/>
          <w:szCs w:val="32"/>
          <w:u w:val="none" w:color="000000"/>
          <w:shd w:val="clear" w:color="auto" w:fill="FFFFFF"/>
          <w:lang w:val="en-US" w:eastAsia="zh-CN"/>
        </w:rPr>
        <w:t>及其有关部门根据有关法律法规，结合本地区突发事件防范应对实际需求，建立完善本级应急物资装备储备、供应、征用等</w:t>
      </w:r>
      <w:r>
        <w:rPr>
          <w:rFonts w:hint="eastAsia" w:ascii="仿宋_GB2312" w:hAnsi="仿宋_GB2312" w:eastAsia="仿宋_GB2312" w:cs="仿宋_GB2312"/>
          <w:color w:val="000000"/>
          <w:sz w:val="32"/>
          <w:szCs w:val="32"/>
          <w:u w:val="none" w:color="000000"/>
          <w:shd w:val="clear" w:color="auto" w:fill="FFFFFF"/>
          <w:lang w:val="en-US" w:eastAsia="zh-CN"/>
        </w:rPr>
        <w:t>制度</w:t>
      </w:r>
      <w:r>
        <w:rPr>
          <w:rFonts w:hint="default" w:ascii="仿宋_GB2312" w:hAnsi="仿宋_GB2312" w:eastAsia="仿宋_GB2312" w:cs="仿宋_GB2312"/>
          <w:color w:val="000000"/>
          <w:sz w:val="32"/>
          <w:szCs w:val="32"/>
          <w:u w:val="none" w:color="000000"/>
          <w:shd w:val="clear" w:color="auto" w:fill="FFFFFF"/>
          <w:lang w:val="en-US" w:eastAsia="zh-CN"/>
        </w:rPr>
        <w:t>，不断提升应急物资装备保障能力。</w:t>
      </w:r>
    </w:p>
    <w:p>
      <w:pPr>
        <w:pageBreakBefore w:val="0"/>
        <w:widowControl w:val="0"/>
        <w:kinsoku/>
        <w:wordWrap/>
        <w:overflowPunct/>
        <w:topLinePunct w:val="0"/>
        <w:autoSpaceDE/>
        <w:autoSpaceDN/>
        <w:bidi w:val="0"/>
        <w:spacing w:line="600" w:lineRule="exact"/>
        <w:ind w:firstLine="642"/>
        <w:textAlignment w:val="auto"/>
        <w:rPr>
          <w:rFonts w:hint="default" w:ascii="楷体_GB2312" w:hAnsi="楷体_GB2312" w:eastAsia="楷体_GB2312" w:cs="楷体_GB2312"/>
          <w:b/>
          <w:bCs/>
          <w:i w:val="0"/>
          <w:caps w:val="0"/>
          <w:color w:val="333333"/>
          <w:spacing w:val="0"/>
          <w:kern w:val="0"/>
          <w:sz w:val="32"/>
          <w:szCs w:val="32"/>
          <w:u w:val="none" w:color="000000"/>
          <w:shd w:val="clear" w:fill="FFFFFF"/>
          <w:lang w:val="en-US" w:eastAsia="zh-CN" w:bidi="ar"/>
        </w:rPr>
      </w:pPr>
      <w:r>
        <w:rPr>
          <w:rFonts w:hint="default" w:ascii="楷体_GB2312" w:hAnsi="楷体_GB2312" w:eastAsia="楷体_GB2312" w:cs="楷体_GB2312"/>
          <w:b/>
          <w:bCs/>
          <w:i w:val="0"/>
          <w:caps w:val="0"/>
          <w:color w:val="333333"/>
          <w:spacing w:val="0"/>
          <w:kern w:val="0"/>
          <w:sz w:val="32"/>
          <w:szCs w:val="32"/>
          <w:u w:val="none" w:color="000000"/>
          <w:shd w:val="clear" w:fill="FFFFFF"/>
          <w:lang w:val="en-US" w:eastAsia="zh-CN" w:bidi="ar"/>
        </w:rPr>
        <w:t>4.4 医疗卫生保障</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default" w:ascii="仿宋_GB2312" w:hAnsi="仿宋_GB2312" w:eastAsia="仿宋_GB2312" w:cs="仿宋_GB2312"/>
          <w:color w:val="000000"/>
          <w:sz w:val="32"/>
          <w:szCs w:val="32"/>
          <w:u w:val="none" w:color="000000"/>
          <w:shd w:val="clear" w:color="auto" w:fill="FFFFFF"/>
          <w:lang w:val="en-US" w:eastAsia="zh-CN"/>
        </w:rPr>
        <w:t>卫生健康行政主管部门充分利用和整合现有医疗卫生资源，加强专业化医疗卫生应急队伍建设，健全各层级部门协同</w:t>
      </w:r>
      <w:r>
        <w:rPr>
          <w:rFonts w:hint="eastAsia" w:ascii="仿宋_GB2312" w:hAnsi="仿宋_GB2312" w:eastAsia="仿宋_GB2312" w:cs="仿宋_GB2312"/>
          <w:color w:val="000000"/>
          <w:sz w:val="32"/>
          <w:szCs w:val="32"/>
          <w:u w:val="none" w:color="000000"/>
          <w:shd w:val="clear" w:color="auto" w:fill="FFFFFF"/>
          <w:lang w:val="en-US" w:eastAsia="zh-CN"/>
        </w:rPr>
        <w:t>、</w:t>
      </w:r>
      <w:r>
        <w:rPr>
          <w:rFonts w:hint="default" w:ascii="仿宋_GB2312" w:hAnsi="仿宋_GB2312" w:eastAsia="仿宋_GB2312" w:cs="仿宋_GB2312"/>
          <w:color w:val="000000"/>
          <w:sz w:val="32"/>
          <w:szCs w:val="32"/>
          <w:u w:val="none" w:color="000000"/>
          <w:shd w:val="clear" w:color="auto" w:fill="FFFFFF"/>
          <w:lang w:val="en-US" w:eastAsia="zh-CN"/>
        </w:rPr>
        <w:t>卫生防疫工作机制，完善应急管理、应急指挥、监测预警等系统，提高医疗救护、卫生防疫应急保障能力。</w:t>
      </w:r>
    </w:p>
    <w:p>
      <w:pPr>
        <w:pageBreakBefore w:val="0"/>
        <w:widowControl w:val="0"/>
        <w:kinsoku/>
        <w:wordWrap/>
        <w:overflowPunct/>
        <w:topLinePunct w:val="0"/>
        <w:autoSpaceDE/>
        <w:autoSpaceDN/>
        <w:bidi w:val="0"/>
        <w:spacing w:line="600" w:lineRule="exact"/>
        <w:ind w:firstLine="642"/>
        <w:textAlignment w:val="auto"/>
        <w:rPr>
          <w:rFonts w:hint="default" w:ascii="楷体_GB2312" w:hAnsi="楷体_GB2312" w:eastAsia="楷体_GB2312" w:cs="楷体_GB2312"/>
          <w:b/>
          <w:bCs/>
          <w:i w:val="0"/>
          <w:caps w:val="0"/>
          <w:color w:val="333333"/>
          <w:spacing w:val="0"/>
          <w:kern w:val="0"/>
          <w:sz w:val="32"/>
          <w:szCs w:val="32"/>
          <w:u w:val="none" w:color="000000"/>
          <w:shd w:val="clear" w:fill="FFFFFF"/>
          <w:lang w:val="en-US" w:eastAsia="zh-CN" w:bidi="ar"/>
        </w:rPr>
      </w:pPr>
      <w:r>
        <w:rPr>
          <w:rFonts w:hint="default" w:ascii="楷体_GB2312" w:hAnsi="楷体_GB2312" w:eastAsia="楷体_GB2312" w:cs="楷体_GB2312"/>
          <w:b/>
          <w:bCs/>
          <w:i w:val="0"/>
          <w:caps w:val="0"/>
          <w:color w:val="333333"/>
          <w:spacing w:val="0"/>
          <w:kern w:val="0"/>
          <w:sz w:val="32"/>
          <w:szCs w:val="32"/>
          <w:u w:val="none" w:color="000000"/>
          <w:shd w:val="clear" w:fill="FFFFFF"/>
          <w:lang w:val="en-US" w:eastAsia="zh-CN" w:bidi="ar"/>
        </w:rPr>
        <w:t>4.5 交通运输保障</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交通等有关部门</w:t>
      </w:r>
      <w:r>
        <w:rPr>
          <w:rFonts w:hint="default" w:ascii="仿宋_GB2312" w:hAnsi="仿宋_GB2312" w:eastAsia="仿宋_GB2312" w:cs="仿宋_GB2312"/>
          <w:color w:val="000000"/>
          <w:sz w:val="32"/>
          <w:szCs w:val="32"/>
          <w:u w:val="none" w:color="000000"/>
          <w:shd w:val="clear" w:color="auto" w:fill="FFFFFF"/>
          <w:lang w:val="en-US" w:eastAsia="zh-CN"/>
        </w:rPr>
        <w:t>建立突发事件运输保障系统，完善综合协调、统一调度、社会征用、快速通行等保障机制。确保突发事件应急人员、应急物资、应急装备以及涉险人员转移、涉险物资转运、伤病人员救治等</w:t>
      </w:r>
      <w:r>
        <w:rPr>
          <w:rFonts w:hint="eastAsia" w:ascii="仿宋_GB2312" w:hAnsi="仿宋_GB2312" w:eastAsia="仿宋_GB2312" w:cs="仿宋_GB2312"/>
          <w:color w:val="000000"/>
          <w:sz w:val="32"/>
          <w:szCs w:val="32"/>
          <w:u w:val="none" w:color="000000"/>
          <w:shd w:val="clear" w:color="auto" w:fill="FFFFFF"/>
        </w:rPr>
        <w:t>优先安排、优先调度、优先</w:t>
      </w:r>
      <w:r>
        <w:rPr>
          <w:rFonts w:hint="eastAsia" w:ascii="仿宋_GB2312" w:hAnsi="仿宋_GB2312" w:eastAsia="仿宋_GB2312" w:cs="仿宋_GB2312"/>
          <w:color w:val="000000"/>
          <w:sz w:val="32"/>
          <w:szCs w:val="32"/>
          <w:u w:val="none" w:color="000000"/>
          <w:shd w:val="clear" w:color="auto" w:fill="FFFFFF"/>
          <w:lang w:val="en-US" w:eastAsia="zh-CN"/>
        </w:rPr>
        <w:t>通</w:t>
      </w:r>
      <w:r>
        <w:rPr>
          <w:rFonts w:hint="eastAsia" w:ascii="仿宋_GB2312" w:hAnsi="仿宋_GB2312" w:eastAsia="仿宋_GB2312" w:cs="仿宋_GB2312"/>
          <w:color w:val="000000"/>
          <w:sz w:val="32"/>
          <w:szCs w:val="32"/>
          <w:u w:val="none" w:color="000000"/>
          <w:shd w:val="clear" w:color="auto" w:fill="FFFFFF"/>
        </w:rPr>
        <w:t>行</w:t>
      </w:r>
      <w:r>
        <w:rPr>
          <w:rFonts w:hint="default" w:ascii="仿宋_GB2312" w:hAnsi="仿宋_GB2312" w:eastAsia="仿宋_GB2312" w:cs="仿宋_GB2312"/>
          <w:color w:val="000000"/>
          <w:sz w:val="32"/>
          <w:szCs w:val="32"/>
          <w:u w:val="none" w:color="000000"/>
          <w:shd w:val="clear" w:color="auto" w:fill="FFFFFF"/>
          <w:lang w:val="en-US" w:eastAsia="zh-CN"/>
        </w:rPr>
        <w:t>。</w:t>
      </w:r>
    </w:p>
    <w:p>
      <w:pPr>
        <w:pageBreakBefore w:val="0"/>
        <w:widowControl w:val="0"/>
        <w:kinsoku/>
        <w:wordWrap/>
        <w:overflowPunct/>
        <w:topLinePunct w:val="0"/>
        <w:autoSpaceDE/>
        <w:autoSpaceDN/>
        <w:bidi w:val="0"/>
        <w:spacing w:line="600" w:lineRule="exact"/>
        <w:ind w:firstLine="642"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楷体_GB2312" w:hAnsi="楷体_GB2312" w:eastAsia="楷体_GB2312" w:cs="楷体_GB2312"/>
          <w:b/>
          <w:bCs/>
          <w:i w:val="0"/>
          <w:caps w:val="0"/>
          <w:color w:val="333333"/>
          <w:spacing w:val="0"/>
          <w:kern w:val="0"/>
          <w:sz w:val="32"/>
          <w:szCs w:val="32"/>
          <w:u w:val="none" w:color="000000"/>
          <w:shd w:val="clear" w:fill="FFFFFF"/>
          <w:lang w:val="en-US" w:eastAsia="zh-CN" w:bidi="ar"/>
        </w:rPr>
        <w:t>4.6 治安维稳保障</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公安部门</w:t>
      </w:r>
      <w:r>
        <w:rPr>
          <w:rFonts w:hint="eastAsia" w:ascii="仿宋_GB2312" w:hAnsi="仿宋_GB2312" w:eastAsia="仿宋_GB2312" w:cs="仿宋_GB2312"/>
          <w:color w:val="000000"/>
          <w:sz w:val="32"/>
          <w:szCs w:val="32"/>
          <w:u w:val="none" w:color="000000"/>
          <w:shd w:val="clear" w:color="auto" w:fill="FFFFFF"/>
          <w:lang w:val="en-US" w:eastAsia="zh-CN"/>
        </w:rPr>
        <w:t>根据</w:t>
      </w:r>
      <w:r>
        <w:rPr>
          <w:rFonts w:hint="default" w:ascii="仿宋_GB2312" w:hAnsi="仿宋_GB2312" w:eastAsia="仿宋_GB2312" w:cs="仿宋_GB2312"/>
          <w:color w:val="000000"/>
          <w:sz w:val="32"/>
          <w:szCs w:val="32"/>
          <w:u w:val="none" w:color="000000"/>
          <w:shd w:val="clear" w:color="auto" w:fill="FFFFFF"/>
          <w:lang w:val="en-US" w:eastAsia="zh-CN"/>
        </w:rPr>
        <w:t>不同类别、不同级别</w:t>
      </w:r>
      <w:r>
        <w:rPr>
          <w:rFonts w:hint="eastAsia" w:ascii="仿宋_GB2312" w:hAnsi="仿宋_GB2312" w:eastAsia="仿宋_GB2312" w:cs="仿宋_GB2312"/>
          <w:color w:val="000000"/>
          <w:sz w:val="32"/>
          <w:szCs w:val="32"/>
          <w:u w:val="none" w:color="000000"/>
          <w:shd w:val="clear" w:color="auto" w:fill="FFFFFF"/>
          <w:lang w:val="en-US" w:eastAsia="zh-CN"/>
        </w:rPr>
        <w:t>的</w:t>
      </w:r>
      <w:r>
        <w:rPr>
          <w:rFonts w:hint="default" w:ascii="仿宋_GB2312" w:hAnsi="仿宋_GB2312" w:eastAsia="仿宋_GB2312" w:cs="仿宋_GB2312"/>
          <w:color w:val="000000"/>
          <w:sz w:val="32"/>
          <w:szCs w:val="32"/>
          <w:u w:val="none" w:color="000000"/>
          <w:shd w:val="clear" w:color="auto" w:fill="FFFFFF"/>
          <w:lang w:val="en-US" w:eastAsia="zh-CN"/>
        </w:rPr>
        <w:t>突发事件</w:t>
      </w:r>
      <w:r>
        <w:rPr>
          <w:rFonts w:hint="eastAsia" w:ascii="仿宋_GB2312" w:hAnsi="仿宋_GB2312" w:eastAsia="仿宋_GB2312" w:cs="仿宋_GB2312"/>
          <w:color w:val="000000"/>
          <w:sz w:val="32"/>
          <w:szCs w:val="32"/>
          <w:u w:val="none" w:color="000000"/>
          <w:shd w:val="clear" w:color="auto" w:fill="FFFFFF"/>
          <w:lang w:val="en-US" w:eastAsia="zh-CN"/>
        </w:rPr>
        <w:t>，</w:t>
      </w:r>
      <w:r>
        <w:rPr>
          <w:rFonts w:hint="default" w:ascii="仿宋_GB2312" w:hAnsi="仿宋_GB2312" w:eastAsia="仿宋_GB2312" w:cs="仿宋_GB2312"/>
          <w:color w:val="000000"/>
          <w:sz w:val="32"/>
          <w:szCs w:val="32"/>
          <w:u w:val="none" w:color="000000"/>
          <w:shd w:val="clear" w:color="auto" w:fill="FFFFFF"/>
          <w:lang w:val="en-US" w:eastAsia="zh-CN"/>
        </w:rPr>
        <w:t>制定维护治安秩序、交通秩序</w:t>
      </w:r>
      <w:r>
        <w:rPr>
          <w:rFonts w:hint="eastAsia" w:ascii="仿宋_GB2312" w:hAnsi="仿宋_GB2312" w:eastAsia="仿宋_GB2312" w:cs="仿宋_GB2312"/>
          <w:color w:val="000000"/>
          <w:sz w:val="32"/>
          <w:szCs w:val="32"/>
          <w:u w:val="none" w:color="000000"/>
          <w:shd w:val="clear" w:color="auto" w:fill="FFFFFF"/>
          <w:lang w:val="en-US" w:eastAsia="zh-CN"/>
        </w:rPr>
        <w:t>的</w:t>
      </w:r>
      <w:r>
        <w:rPr>
          <w:rFonts w:hint="default" w:ascii="仿宋_GB2312" w:hAnsi="仿宋_GB2312" w:eastAsia="仿宋_GB2312" w:cs="仿宋_GB2312"/>
          <w:color w:val="000000"/>
          <w:sz w:val="32"/>
          <w:szCs w:val="32"/>
          <w:u w:val="none" w:color="000000"/>
          <w:shd w:val="clear" w:color="auto" w:fill="FFFFFF"/>
          <w:lang w:val="en-US" w:eastAsia="zh-CN"/>
        </w:rPr>
        <w:t>行动方案，加强重点地区、重要目标、重点区域、重要设施安全保护，依法严厉打击违法犯罪活动。必要时，依法采取有效管制措施，控制事态，维护社会秩序。</w:t>
      </w:r>
    </w:p>
    <w:p>
      <w:pPr>
        <w:pageBreakBefore w:val="0"/>
        <w:widowControl w:val="0"/>
        <w:kinsoku/>
        <w:wordWrap/>
        <w:overflowPunct/>
        <w:topLinePunct w:val="0"/>
        <w:autoSpaceDE/>
        <w:autoSpaceDN/>
        <w:bidi w:val="0"/>
        <w:spacing w:line="600" w:lineRule="exact"/>
        <w:ind w:firstLine="642" w:firstLineChars="200"/>
        <w:textAlignment w:val="auto"/>
        <w:rPr>
          <w:rFonts w:hint="default" w:ascii="楷体_GB2312" w:hAnsi="楷体_GB2312" w:eastAsia="楷体_GB2312" w:cs="楷体_GB2312"/>
          <w:b/>
          <w:bCs/>
          <w:i w:val="0"/>
          <w:caps w:val="0"/>
          <w:color w:val="333333"/>
          <w:spacing w:val="0"/>
          <w:kern w:val="0"/>
          <w:sz w:val="32"/>
          <w:szCs w:val="32"/>
          <w:u w:val="none" w:color="000000"/>
          <w:shd w:val="clear" w:fill="FFFFFF"/>
          <w:lang w:val="en-US" w:eastAsia="zh-CN" w:bidi="ar"/>
        </w:rPr>
      </w:pPr>
      <w:r>
        <w:rPr>
          <w:rFonts w:hint="default" w:ascii="楷体_GB2312" w:hAnsi="楷体_GB2312" w:eastAsia="楷体_GB2312" w:cs="楷体_GB2312"/>
          <w:b/>
          <w:bCs/>
          <w:i w:val="0"/>
          <w:caps w:val="0"/>
          <w:color w:val="333333"/>
          <w:spacing w:val="0"/>
          <w:kern w:val="0"/>
          <w:sz w:val="32"/>
          <w:szCs w:val="32"/>
          <w:u w:val="none" w:color="000000"/>
          <w:shd w:val="clear" w:fill="FFFFFF"/>
          <w:lang w:val="en-US" w:eastAsia="zh-CN" w:bidi="ar"/>
        </w:rPr>
        <w:t>4.</w:t>
      </w:r>
      <w:r>
        <w:rPr>
          <w:rFonts w:hint="eastAsia" w:ascii="楷体_GB2312" w:hAnsi="楷体_GB2312" w:eastAsia="楷体_GB2312" w:cs="楷体_GB2312"/>
          <w:b/>
          <w:bCs/>
          <w:i w:val="0"/>
          <w:caps w:val="0"/>
          <w:color w:val="333333"/>
          <w:spacing w:val="0"/>
          <w:kern w:val="0"/>
          <w:sz w:val="32"/>
          <w:szCs w:val="32"/>
          <w:u w:val="none" w:color="000000"/>
          <w:shd w:val="clear" w:fill="FFFFFF"/>
          <w:lang w:val="en-US" w:eastAsia="zh-CN" w:bidi="ar"/>
        </w:rPr>
        <w:t>7</w:t>
      </w:r>
      <w:r>
        <w:rPr>
          <w:rFonts w:hint="default" w:ascii="楷体_GB2312" w:hAnsi="楷体_GB2312" w:eastAsia="楷体_GB2312" w:cs="楷体_GB2312"/>
          <w:b/>
          <w:bCs/>
          <w:i w:val="0"/>
          <w:caps w:val="0"/>
          <w:color w:val="333333"/>
          <w:spacing w:val="0"/>
          <w:kern w:val="0"/>
          <w:sz w:val="32"/>
          <w:szCs w:val="32"/>
          <w:u w:val="none" w:color="000000"/>
          <w:shd w:val="clear" w:fill="FFFFFF"/>
          <w:lang w:val="en-US" w:eastAsia="zh-CN" w:bidi="ar"/>
        </w:rPr>
        <w:t>公共设施保障</w:t>
      </w:r>
    </w:p>
    <w:p>
      <w:pPr>
        <w:pageBreakBefore w:val="0"/>
        <w:widowControl w:val="0"/>
        <w:kinsoku/>
        <w:wordWrap/>
        <w:overflowPunct/>
        <w:topLinePunct w:val="0"/>
        <w:autoSpaceDE/>
        <w:autoSpaceDN/>
        <w:bidi w:val="0"/>
        <w:spacing w:line="600" w:lineRule="exact"/>
        <w:ind w:left="0"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default" w:ascii="仿宋_GB2312" w:hAnsi="仿宋_GB2312" w:eastAsia="仿宋_GB2312" w:cs="仿宋_GB2312"/>
          <w:color w:val="000000"/>
          <w:sz w:val="32"/>
          <w:szCs w:val="32"/>
          <w:u w:val="none" w:color="000000"/>
          <w:shd w:val="clear" w:color="auto" w:fill="FFFFFF"/>
          <w:lang w:val="en-US" w:eastAsia="zh-CN"/>
        </w:rPr>
        <w:t>通信、电力、水利、燃气、供热等相关职能部门，着眼极端复杂条件，加强公共设施建设，完善备用设施和备用方案，提升公共设施保障能力，确保突发紧急情况，公共设施遭到破坏，在最短的时间内恢复通信、通电、通水、通气，</w:t>
      </w:r>
      <w:r>
        <w:rPr>
          <w:rFonts w:hint="eastAsia" w:ascii="仿宋_GB2312" w:hAnsi="仿宋_GB2312" w:eastAsia="仿宋_GB2312" w:cs="仿宋_GB2312"/>
          <w:color w:val="000000"/>
          <w:sz w:val="32"/>
          <w:szCs w:val="32"/>
          <w:u w:val="none" w:color="000000"/>
          <w:shd w:val="clear" w:color="auto" w:fill="FFFFFF"/>
        </w:rPr>
        <w:t>保障生命线的畅通。同时做好废水、废气、固体废弃物等有害物质的监测和处理</w:t>
      </w:r>
      <w:r>
        <w:rPr>
          <w:rFonts w:hint="eastAsia" w:ascii="仿宋_GB2312" w:hAnsi="仿宋_GB2312" w:eastAsia="仿宋_GB2312" w:cs="仿宋_GB2312"/>
          <w:color w:val="000000"/>
          <w:sz w:val="32"/>
          <w:szCs w:val="32"/>
          <w:u w:val="none" w:color="000000"/>
          <w:shd w:val="clear" w:color="auto" w:fill="FFFFFF"/>
          <w:lang w:eastAsia="zh-CN"/>
        </w:rPr>
        <w:t>，</w:t>
      </w:r>
      <w:r>
        <w:rPr>
          <w:rFonts w:hint="default" w:ascii="仿宋_GB2312" w:hAnsi="仿宋_GB2312" w:eastAsia="仿宋_GB2312" w:cs="仿宋_GB2312"/>
          <w:color w:val="000000"/>
          <w:sz w:val="32"/>
          <w:szCs w:val="32"/>
          <w:u w:val="none" w:color="000000"/>
          <w:shd w:val="clear" w:color="auto" w:fill="FFFFFF"/>
          <w:lang w:val="en-US" w:eastAsia="zh-CN"/>
        </w:rPr>
        <w:t>全力保障突发事件应急行动顺利进行。</w:t>
      </w:r>
    </w:p>
    <w:p>
      <w:pPr>
        <w:pageBreakBefore w:val="0"/>
        <w:widowControl w:val="0"/>
        <w:kinsoku/>
        <w:wordWrap/>
        <w:overflowPunct/>
        <w:topLinePunct w:val="0"/>
        <w:autoSpaceDE/>
        <w:autoSpaceDN/>
        <w:bidi w:val="0"/>
        <w:spacing w:line="600" w:lineRule="exact"/>
        <w:ind w:firstLine="642" w:firstLineChars="200"/>
        <w:textAlignment w:val="auto"/>
        <w:rPr>
          <w:rFonts w:hint="default" w:ascii="楷体_GB2312" w:hAnsi="楷体_GB2312" w:eastAsia="楷体_GB2312" w:cs="楷体_GB2312"/>
          <w:b/>
          <w:bCs/>
          <w:i w:val="0"/>
          <w:caps w:val="0"/>
          <w:color w:val="333333"/>
          <w:spacing w:val="0"/>
          <w:kern w:val="0"/>
          <w:sz w:val="32"/>
          <w:szCs w:val="32"/>
          <w:u w:val="none" w:color="000000"/>
          <w:shd w:val="clear" w:fill="FFFFFF"/>
          <w:lang w:val="en-US" w:eastAsia="zh-CN" w:bidi="ar"/>
        </w:rPr>
      </w:pPr>
      <w:r>
        <w:rPr>
          <w:rFonts w:hint="default" w:ascii="楷体_GB2312" w:hAnsi="楷体_GB2312" w:eastAsia="楷体_GB2312" w:cs="楷体_GB2312"/>
          <w:b/>
          <w:bCs/>
          <w:i w:val="0"/>
          <w:caps w:val="0"/>
          <w:color w:val="333333"/>
          <w:spacing w:val="0"/>
          <w:kern w:val="0"/>
          <w:sz w:val="32"/>
          <w:szCs w:val="32"/>
          <w:u w:val="none" w:color="000000"/>
          <w:shd w:val="clear" w:fill="FFFFFF"/>
          <w:lang w:val="en-US" w:eastAsia="zh-CN" w:bidi="ar"/>
        </w:rPr>
        <w:t>4.</w:t>
      </w:r>
      <w:r>
        <w:rPr>
          <w:rFonts w:hint="eastAsia" w:ascii="楷体_GB2312" w:hAnsi="楷体_GB2312" w:eastAsia="楷体_GB2312" w:cs="楷体_GB2312"/>
          <w:b/>
          <w:bCs/>
          <w:i w:val="0"/>
          <w:caps w:val="0"/>
          <w:color w:val="333333"/>
          <w:spacing w:val="0"/>
          <w:kern w:val="0"/>
          <w:sz w:val="32"/>
          <w:szCs w:val="32"/>
          <w:u w:val="none" w:color="000000"/>
          <w:shd w:val="clear" w:fill="FFFFFF"/>
          <w:lang w:val="en-US" w:eastAsia="zh-CN" w:bidi="ar"/>
        </w:rPr>
        <w:t>8</w:t>
      </w:r>
      <w:r>
        <w:rPr>
          <w:rFonts w:hint="default" w:ascii="楷体_GB2312" w:hAnsi="楷体_GB2312" w:eastAsia="楷体_GB2312" w:cs="楷体_GB2312"/>
          <w:b/>
          <w:bCs/>
          <w:i w:val="0"/>
          <w:caps w:val="0"/>
          <w:color w:val="333333"/>
          <w:spacing w:val="0"/>
          <w:kern w:val="0"/>
          <w:sz w:val="32"/>
          <w:szCs w:val="32"/>
          <w:u w:val="none" w:color="000000"/>
          <w:shd w:val="clear" w:fill="FFFFFF"/>
          <w:lang w:val="en-US" w:eastAsia="zh-CN" w:bidi="ar"/>
        </w:rPr>
        <w:t>紧急疏散</w:t>
      </w:r>
      <w:r>
        <w:rPr>
          <w:rFonts w:hint="eastAsia" w:ascii="楷体_GB2312" w:hAnsi="楷体_GB2312" w:eastAsia="楷体_GB2312" w:cs="楷体_GB2312"/>
          <w:b/>
          <w:bCs/>
          <w:i w:val="0"/>
          <w:caps w:val="0"/>
          <w:color w:val="333333"/>
          <w:spacing w:val="0"/>
          <w:kern w:val="0"/>
          <w:sz w:val="32"/>
          <w:szCs w:val="32"/>
          <w:u w:val="none" w:color="000000"/>
          <w:shd w:val="clear" w:fill="FFFFFF"/>
          <w:lang w:val="en-US" w:eastAsia="zh-CN" w:bidi="ar"/>
        </w:rPr>
        <w:t>撤离</w:t>
      </w:r>
      <w:r>
        <w:rPr>
          <w:rFonts w:hint="default" w:ascii="楷体_GB2312" w:hAnsi="楷体_GB2312" w:eastAsia="楷体_GB2312" w:cs="楷体_GB2312"/>
          <w:b/>
          <w:bCs/>
          <w:i w:val="0"/>
          <w:caps w:val="0"/>
          <w:color w:val="333333"/>
          <w:spacing w:val="0"/>
          <w:kern w:val="0"/>
          <w:sz w:val="32"/>
          <w:szCs w:val="32"/>
          <w:u w:val="none" w:color="000000"/>
          <w:shd w:val="clear" w:fill="FFFFFF"/>
          <w:lang w:val="en-US" w:eastAsia="zh-CN" w:bidi="ar"/>
        </w:rPr>
        <w:t>保障</w:t>
      </w:r>
    </w:p>
    <w:p>
      <w:pPr>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各镇街道及相关部门要</w:t>
      </w:r>
      <w:r>
        <w:rPr>
          <w:rFonts w:hint="default" w:ascii="仿宋_GB2312" w:hAnsi="仿宋_GB2312" w:eastAsia="仿宋_GB2312" w:cs="仿宋_GB2312"/>
          <w:color w:val="000000"/>
          <w:sz w:val="32"/>
          <w:szCs w:val="32"/>
          <w:u w:val="none" w:color="000000"/>
          <w:shd w:val="clear" w:color="auto" w:fill="FFFFFF"/>
          <w:lang w:val="en-US" w:eastAsia="zh-CN"/>
        </w:rPr>
        <w:t>建立避难场所，明确管理部门，设置明显标志，完善疏散方案，明确疏散路线、靠实疏散责任。紧急情况下，快速将涉险人员疏散转移到安全地域，配备必要的生活、医疗设施，防止因管理混乱、防护缺失、措施不当产生不必要的安全风险，干扰影响整体应急行动。</w:t>
      </w:r>
    </w:p>
    <w:p>
      <w:pPr>
        <w:pageBreakBefore w:val="0"/>
        <w:widowControl w:val="0"/>
        <w:kinsoku/>
        <w:wordWrap/>
        <w:overflowPunct/>
        <w:topLinePunct w:val="0"/>
        <w:autoSpaceDE/>
        <w:autoSpaceDN/>
        <w:bidi w:val="0"/>
        <w:spacing w:line="600" w:lineRule="exact"/>
        <w:ind w:firstLine="642" w:firstLineChars="200"/>
        <w:textAlignment w:val="auto"/>
        <w:rPr>
          <w:rFonts w:hint="default" w:ascii="楷体_GB2312" w:hAnsi="楷体_GB2312" w:eastAsia="楷体_GB2312" w:cs="楷体_GB2312"/>
          <w:b/>
          <w:bCs/>
          <w:i w:val="0"/>
          <w:caps w:val="0"/>
          <w:color w:val="333333"/>
          <w:spacing w:val="0"/>
          <w:kern w:val="0"/>
          <w:sz w:val="32"/>
          <w:szCs w:val="32"/>
          <w:u w:val="none" w:color="000000"/>
          <w:shd w:val="clear" w:fill="FFFFFF"/>
          <w:lang w:val="en-US" w:eastAsia="zh-CN" w:bidi="ar"/>
        </w:rPr>
      </w:pPr>
      <w:r>
        <w:rPr>
          <w:rFonts w:hint="eastAsia" w:ascii="楷体_GB2312" w:hAnsi="楷体_GB2312" w:eastAsia="楷体_GB2312" w:cs="楷体_GB2312"/>
          <w:b/>
          <w:bCs/>
          <w:i w:val="0"/>
          <w:caps w:val="0"/>
          <w:color w:val="333333"/>
          <w:spacing w:val="0"/>
          <w:kern w:val="0"/>
          <w:sz w:val="32"/>
          <w:szCs w:val="32"/>
          <w:u w:val="none" w:color="000000"/>
          <w:shd w:val="clear" w:fill="FFFFFF"/>
          <w:lang w:val="en-US" w:eastAsia="zh-CN" w:bidi="ar"/>
        </w:rPr>
        <w:t>4.9科技支撑保障</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val="en-US" w:eastAsia="zh-CN"/>
        </w:rPr>
        <w:t>市政府</w:t>
      </w:r>
      <w:r>
        <w:rPr>
          <w:rFonts w:hint="eastAsia" w:ascii="仿宋_GB2312" w:hAnsi="仿宋_GB2312" w:eastAsia="仿宋_GB2312" w:cs="仿宋_GB2312"/>
          <w:color w:val="000000"/>
          <w:sz w:val="32"/>
          <w:szCs w:val="32"/>
          <w:u w:val="none" w:color="000000"/>
          <w:shd w:val="clear" w:color="auto" w:fill="FFFFFF"/>
        </w:rPr>
        <w:t>建立健全满足突发事件监测监控、预测预警、应急值守、信息报告、信息发布、视频会商、综合研判、辅助决策、指挥协调、资源调用、总结评估等功能，实现上下互联互通</w:t>
      </w:r>
      <w:r>
        <w:rPr>
          <w:rFonts w:hint="eastAsia" w:ascii="仿宋_GB2312" w:hAnsi="仿宋_GB2312" w:eastAsia="仿宋_GB2312" w:cs="仿宋_GB2312"/>
          <w:color w:val="000000"/>
          <w:sz w:val="32"/>
          <w:szCs w:val="32"/>
          <w:u w:val="none" w:color="000000"/>
          <w:shd w:val="clear" w:color="auto" w:fill="FFFFFF"/>
          <w:lang w:val="en-US" w:eastAsia="zh-CN"/>
        </w:rPr>
        <w:t>的</w:t>
      </w:r>
      <w:r>
        <w:rPr>
          <w:rFonts w:hint="eastAsia" w:ascii="仿宋_GB2312" w:hAnsi="仿宋_GB2312" w:eastAsia="仿宋_GB2312" w:cs="仿宋_GB2312"/>
          <w:color w:val="000000"/>
          <w:sz w:val="32"/>
          <w:szCs w:val="32"/>
          <w:u w:val="none" w:color="000000"/>
          <w:shd w:val="clear" w:color="auto" w:fill="FFFFFF"/>
        </w:rPr>
        <w:t>应急指挥体系。为突发公共事件的分析决策提供支持。</w:t>
      </w:r>
    </w:p>
    <w:p>
      <w:pPr>
        <w:pageBreakBefore w:val="0"/>
        <w:widowControl w:val="0"/>
        <w:kinsoku/>
        <w:wordWrap/>
        <w:overflowPunct/>
        <w:topLinePunct w:val="0"/>
        <w:autoSpaceDE/>
        <w:autoSpaceDN/>
        <w:bidi w:val="0"/>
        <w:spacing w:line="600" w:lineRule="exact"/>
        <w:ind w:firstLine="642" w:firstLineChars="200"/>
        <w:textAlignment w:val="auto"/>
        <w:rPr>
          <w:rFonts w:hint="eastAsia" w:ascii="楷体_GB2312" w:hAnsi="楷体_GB2312" w:eastAsia="楷体_GB2312" w:cs="楷体_GB2312"/>
          <w:b/>
          <w:bCs/>
          <w:i w:val="0"/>
          <w:caps w:val="0"/>
          <w:color w:val="333333"/>
          <w:spacing w:val="0"/>
          <w:kern w:val="0"/>
          <w:sz w:val="32"/>
          <w:szCs w:val="32"/>
          <w:u w:val="none" w:color="000000"/>
          <w:shd w:val="clear" w:fill="FFFFFF"/>
          <w:lang w:val="en-US" w:eastAsia="zh-CN" w:bidi="ar"/>
        </w:rPr>
      </w:pPr>
      <w:r>
        <w:rPr>
          <w:rFonts w:hint="eastAsia" w:ascii="楷体_GB2312" w:hAnsi="楷体_GB2312" w:eastAsia="楷体_GB2312" w:cs="楷体_GB2312"/>
          <w:b/>
          <w:bCs/>
          <w:i w:val="0"/>
          <w:caps w:val="0"/>
          <w:color w:val="333333"/>
          <w:spacing w:val="0"/>
          <w:kern w:val="0"/>
          <w:sz w:val="32"/>
          <w:szCs w:val="32"/>
          <w:u w:val="none" w:color="000000"/>
          <w:shd w:val="clear" w:fill="FFFFFF"/>
          <w:lang w:val="en-US" w:eastAsia="zh-CN" w:bidi="ar"/>
        </w:rPr>
        <w:t>4.10信息监测保障</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根据突发公共事件的种类和特点，</w:t>
      </w:r>
      <w:r>
        <w:rPr>
          <w:rFonts w:hint="eastAsia" w:ascii="仿宋_GB2312" w:hAnsi="仿宋_GB2312" w:eastAsia="仿宋_GB2312" w:cs="仿宋_GB2312"/>
          <w:color w:val="000000"/>
          <w:sz w:val="32"/>
          <w:szCs w:val="32"/>
          <w:u w:val="none" w:color="000000"/>
          <w:shd w:val="clear" w:color="auto" w:fill="FFFFFF"/>
          <w:lang w:val="en-US" w:eastAsia="zh-CN"/>
        </w:rPr>
        <w:t>有关职能部门</w:t>
      </w:r>
      <w:r>
        <w:rPr>
          <w:rFonts w:hint="eastAsia" w:ascii="仿宋_GB2312" w:hAnsi="仿宋_GB2312" w:eastAsia="仿宋_GB2312" w:cs="仿宋_GB2312"/>
          <w:color w:val="000000"/>
          <w:sz w:val="32"/>
          <w:szCs w:val="32"/>
          <w:u w:val="none" w:color="000000"/>
          <w:shd w:val="clear" w:color="auto" w:fill="FFFFFF"/>
        </w:rPr>
        <w:t>建立突发公共事件监测制度和监测网络，划分监测区域、确保监测重点、明确监测项目，并对有关突发公共事件进行全天候监测</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为突发事件应急行动提供强有力的信息支持。</w:t>
      </w:r>
    </w:p>
    <w:p>
      <w:pPr>
        <w:pageBreakBefore w:val="0"/>
        <w:widowControl w:val="0"/>
        <w:kinsoku/>
        <w:wordWrap/>
        <w:overflowPunct/>
        <w:topLinePunct w:val="0"/>
        <w:autoSpaceDE/>
        <w:autoSpaceDN/>
        <w:bidi w:val="0"/>
        <w:spacing w:line="600" w:lineRule="exact"/>
        <w:ind w:firstLine="642" w:firstLineChars="200"/>
        <w:textAlignment w:val="auto"/>
        <w:rPr>
          <w:rFonts w:hint="eastAsia" w:ascii="楷体_GB2312" w:hAnsi="楷体_GB2312" w:eastAsia="楷体_GB2312" w:cs="楷体_GB2312"/>
          <w:b/>
          <w:bCs/>
          <w:i w:val="0"/>
          <w:caps w:val="0"/>
          <w:color w:val="333333"/>
          <w:spacing w:val="0"/>
          <w:kern w:val="0"/>
          <w:sz w:val="32"/>
          <w:szCs w:val="32"/>
          <w:u w:val="none" w:color="000000"/>
          <w:shd w:val="clear" w:fill="FFFFFF"/>
          <w:lang w:val="en-US" w:eastAsia="zh-CN" w:bidi="ar"/>
        </w:rPr>
      </w:pPr>
      <w:r>
        <w:rPr>
          <w:rFonts w:hint="eastAsia" w:ascii="楷体_GB2312" w:hAnsi="楷体_GB2312" w:eastAsia="楷体_GB2312" w:cs="楷体_GB2312"/>
          <w:b/>
          <w:bCs/>
          <w:i w:val="0"/>
          <w:caps w:val="0"/>
          <w:color w:val="333333"/>
          <w:spacing w:val="0"/>
          <w:kern w:val="0"/>
          <w:sz w:val="32"/>
          <w:szCs w:val="32"/>
          <w:u w:val="none" w:color="000000"/>
          <w:shd w:val="clear" w:fill="FFFFFF"/>
          <w:lang w:val="en-US" w:eastAsia="zh-CN" w:bidi="ar"/>
        </w:rPr>
        <w:t>4.11其他保障</w:t>
      </w:r>
    </w:p>
    <w:p>
      <w:pPr>
        <w:pageBreakBefore w:val="0"/>
        <w:widowControl w:val="0"/>
        <w:kinsoku/>
        <w:wordWrap/>
        <w:overflowPunct/>
        <w:topLinePunct w:val="0"/>
        <w:autoSpaceDE/>
        <w:autoSpaceDN/>
        <w:bidi w:val="0"/>
        <w:spacing w:line="600" w:lineRule="exact"/>
        <w:ind w:left="0" w:firstLine="640"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rPr>
        <w:t>制定突发公共事件向公民、法人或者其他组织，征用应急物资、设备、设施的管理办法。建立可以征用设备、设施、紧急避难场所等有关数据库，明确可以被征用设备与设施的单位、名称、用途、地点等。本项工作由有关部门和市突发公共事件日常工作机构负责。</w:t>
      </w:r>
    </w:p>
    <w:bookmarkEnd w:id="12"/>
    <w:p>
      <w:pPr>
        <w:pStyle w:val="12"/>
        <w:pageBreakBefore w:val="0"/>
        <w:widowControl w:val="0"/>
        <w:kinsoku/>
        <w:wordWrap/>
        <w:overflowPunct/>
        <w:topLinePunct w:val="0"/>
        <w:autoSpaceDE/>
        <w:autoSpaceDN/>
        <w:bidi w:val="0"/>
        <w:spacing w:line="600" w:lineRule="exact"/>
        <w:ind w:left="0"/>
        <w:textAlignment w:val="auto"/>
        <w:rPr>
          <w:rFonts w:hint="eastAsia" w:ascii="黑体" w:hAnsi="黑体" w:eastAsia="黑体" w:cs="黑体"/>
          <w:b w:val="0"/>
          <w:bCs w:val="0"/>
          <w:spacing w:val="-8"/>
          <w:kern w:val="0"/>
          <w:sz w:val="32"/>
          <w:szCs w:val="32"/>
          <w:u w:val="none"/>
          <w:lang w:val="en-US" w:eastAsia="zh-CN" w:bidi="ar"/>
        </w:rPr>
      </w:pPr>
      <w:bookmarkStart w:id="14" w:name="_Toc45616353"/>
      <w:r>
        <w:rPr>
          <w:rFonts w:hint="eastAsia" w:ascii="黑体" w:hAnsi="黑体" w:eastAsia="黑体" w:cs="黑体"/>
          <w:b w:val="0"/>
          <w:bCs w:val="0"/>
          <w:spacing w:val="-8"/>
          <w:kern w:val="0"/>
          <w:sz w:val="32"/>
          <w:szCs w:val="32"/>
          <w:u w:val="none"/>
          <w:lang w:val="en-US" w:eastAsia="zh-CN" w:bidi="ar"/>
        </w:rPr>
        <w:t>5监督管理</w:t>
      </w:r>
      <w:bookmarkEnd w:id="14"/>
    </w:p>
    <w:p>
      <w:pPr>
        <w:pageBreakBefore w:val="0"/>
        <w:widowControl w:val="0"/>
        <w:kinsoku/>
        <w:wordWrap/>
        <w:overflowPunct/>
        <w:topLinePunct w:val="0"/>
        <w:autoSpaceDE/>
        <w:autoSpaceDN/>
        <w:bidi w:val="0"/>
        <w:spacing w:line="600" w:lineRule="exact"/>
        <w:ind w:firstLine="642" w:firstLineChars="200"/>
        <w:textAlignment w:val="auto"/>
        <w:rPr>
          <w:rFonts w:hint="default" w:ascii="楷体_GB2312" w:hAnsi="楷体_GB2312" w:eastAsia="楷体_GB2312" w:cs="楷体_GB2312"/>
          <w:b/>
          <w:bCs/>
          <w:i w:val="0"/>
          <w:caps w:val="0"/>
          <w:color w:val="333333"/>
          <w:spacing w:val="0"/>
          <w:kern w:val="0"/>
          <w:sz w:val="32"/>
          <w:szCs w:val="32"/>
          <w:u w:val="none" w:color="000000"/>
          <w:shd w:val="clear" w:fill="FFFFFF"/>
          <w:lang w:val="en-US" w:eastAsia="zh-CN" w:bidi="ar"/>
        </w:rPr>
      </w:pPr>
      <w:r>
        <w:rPr>
          <w:rFonts w:hint="eastAsia" w:ascii="楷体_GB2312" w:hAnsi="楷体_GB2312" w:eastAsia="楷体_GB2312" w:cs="楷体_GB2312"/>
          <w:b/>
          <w:bCs/>
          <w:i w:val="0"/>
          <w:caps w:val="0"/>
          <w:color w:val="333333"/>
          <w:spacing w:val="0"/>
          <w:kern w:val="0"/>
          <w:sz w:val="32"/>
          <w:szCs w:val="32"/>
          <w:u w:val="none" w:color="000000"/>
          <w:shd w:val="clear" w:fill="FFFFFF"/>
          <w:lang w:val="en-US" w:eastAsia="zh-CN" w:bidi="ar"/>
        </w:rPr>
        <w:t>5.1预案编制</w:t>
      </w:r>
    </w:p>
    <w:p>
      <w:pPr>
        <w:pageBreakBefore w:val="0"/>
        <w:widowControl w:val="0"/>
        <w:numPr>
          <w:ilvl w:val="0"/>
          <w:numId w:val="1"/>
        </w:numPr>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lang w:eastAsia="zh-CN"/>
        </w:rPr>
      </w:pP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eastAsia" w:ascii="仿宋_GB2312" w:hAnsi="仿宋_GB2312" w:eastAsia="仿宋_GB2312" w:cs="仿宋_GB2312"/>
          <w:color w:val="000000"/>
          <w:sz w:val="32"/>
          <w:szCs w:val="32"/>
          <w:u w:val="none" w:color="000000"/>
          <w:shd w:val="clear" w:color="auto" w:fill="FFFFFF"/>
        </w:rPr>
        <w:t>应急管理部门针对本行政区域重大历史事件、重大安全风险，</w:t>
      </w:r>
      <w:r>
        <w:rPr>
          <w:rFonts w:hint="eastAsia" w:ascii="仿宋_GB2312" w:hAnsi="仿宋_GB2312" w:eastAsia="仿宋_GB2312" w:cs="仿宋_GB2312"/>
          <w:color w:val="000000"/>
          <w:sz w:val="32"/>
          <w:szCs w:val="32"/>
          <w:u w:val="none" w:color="000000"/>
          <w:shd w:val="clear" w:color="auto" w:fill="FFFFFF"/>
          <w:lang w:val="en-US" w:eastAsia="zh-CN"/>
        </w:rPr>
        <w:t>组织</w:t>
      </w:r>
      <w:r>
        <w:rPr>
          <w:rFonts w:hint="eastAsia" w:ascii="仿宋_GB2312" w:hAnsi="仿宋_GB2312" w:eastAsia="仿宋_GB2312" w:cs="仿宋_GB2312"/>
          <w:color w:val="000000"/>
          <w:sz w:val="32"/>
          <w:szCs w:val="32"/>
          <w:u w:val="none" w:color="000000"/>
          <w:shd w:val="clear" w:color="auto" w:fill="FFFFFF"/>
        </w:rPr>
        <w:t>制定本级总体应急预案、专项应急预案、部门</w:t>
      </w:r>
      <w:r>
        <w:rPr>
          <w:rFonts w:hint="eastAsia" w:ascii="仿宋_GB2312" w:hAnsi="仿宋_GB2312" w:eastAsia="仿宋_GB2312" w:cs="仿宋_GB2312"/>
          <w:color w:val="000000"/>
          <w:sz w:val="32"/>
          <w:szCs w:val="32"/>
          <w:u w:val="none" w:color="000000"/>
          <w:shd w:val="clear" w:color="auto" w:fill="FFFFFF"/>
          <w:lang w:val="en-US" w:eastAsia="zh-CN"/>
        </w:rPr>
        <w:t>应急预案</w:t>
      </w:r>
      <w:r>
        <w:rPr>
          <w:rFonts w:hint="eastAsia" w:ascii="仿宋_GB2312" w:hAnsi="仿宋_GB2312" w:eastAsia="仿宋_GB2312" w:cs="仿宋_GB2312"/>
          <w:color w:val="000000"/>
          <w:sz w:val="32"/>
          <w:szCs w:val="32"/>
          <w:u w:val="none" w:color="000000"/>
          <w:shd w:val="clear" w:color="auto" w:fill="FFFFFF"/>
        </w:rPr>
        <w:t>编制修订规划</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加强统筹协调,督促指导有关职能部门按</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eastAsia" w:ascii="仿宋_GB2312" w:hAnsi="仿宋_GB2312" w:eastAsia="仿宋_GB2312" w:cs="仿宋_GB2312"/>
          <w:color w:val="000000"/>
          <w:sz w:val="32"/>
          <w:szCs w:val="32"/>
          <w:u w:val="none" w:color="000000"/>
          <w:shd w:val="clear" w:color="auto" w:fill="FFFFFF"/>
        </w:rPr>
        <w:t>人民政府要求和各自</w:t>
      </w:r>
      <w:r>
        <w:rPr>
          <w:rFonts w:hint="eastAsia" w:ascii="仿宋_GB2312" w:hAnsi="仿宋_GB2312" w:eastAsia="仿宋_GB2312" w:cs="仿宋_GB2312"/>
          <w:color w:val="000000"/>
          <w:sz w:val="32"/>
          <w:szCs w:val="32"/>
          <w:u w:val="none" w:color="000000"/>
          <w:shd w:val="clear" w:color="auto" w:fill="FFFFFF"/>
          <w:lang w:val="en-US" w:eastAsia="zh-CN"/>
        </w:rPr>
        <w:t>相关</w:t>
      </w:r>
      <w:r>
        <w:rPr>
          <w:rFonts w:hint="eastAsia" w:ascii="仿宋_GB2312" w:hAnsi="仿宋_GB2312" w:eastAsia="仿宋_GB2312" w:cs="仿宋_GB2312"/>
          <w:color w:val="000000"/>
          <w:sz w:val="32"/>
          <w:szCs w:val="32"/>
          <w:u w:val="none" w:color="000000"/>
          <w:shd w:val="clear" w:color="auto" w:fill="FFFFFF"/>
        </w:rPr>
        <w:t>职能，及时编制修订相关专项预案,并对应各类专项预案，编制本部门应急行动方案，按规定程序评审、报批后组织实施</w:t>
      </w:r>
      <w:r>
        <w:rPr>
          <w:rFonts w:hint="eastAsia" w:ascii="仿宋_GB2312" w:hAnsi="仿宋_GB2312" w:eastAsia="仿宋_GB2312" w:cs="仿宋_GB2312"/>
          <w:color w:val="000000"/>
          <w:sz w:val="32"/>
          <w:szCs w:val="32"/>
          <w:u w:val="none" w:color="000000"/>
          <w:shd w:val="clear" w:color="auto" w:fill="FFFFFF"/>
          <w:lang w:eastAsia="zh-CN"/>
        </w:rPr>
        <w:t>。</w:t>
      </w:r>
    </w:p>
    <w:p>
      <w:pPr>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(2)各</w:t>
      </w:r>
      <w:r>
        <w:rPr>
          <w:rFonts w:hint="eastAsia" w:ascii="仿宋_GB2312" w:hAnsi="仿宋_GB2312" w:eastAsia="仿宋_GB2312" w:cs="仿宋_GB2312"/>
          <w:color w:val="000000"/>
          <w:sz w:val="32"/>
          <w:szCs w:val="32"/>
          <w:u w:val="none" w:color="000000"/>
          <w:shd w:val="clear" w:color="auto" w:fill="FFFFFF"/>
          <w:lang w:val="en-US" w:eastAsia="zh-CN"/>
        </w:rPr>
        <w:t>镇（街道）</w:t>
      </w:r>
      <w:r>
        <w:rPr>
          <w:rFonts w:hint="eastAsia" w:ascii="仿宋_GB2312" w:hAnsi="仿宋_GB2312" w:eastAsia="仿宋_GB2312" w:cs="仿宋_GB2312"/>
          <w:color w:val="000000"/>
          <w:sz w:val="32"/>
          <w:szCs w:val="32"/>
          <w:u w:val="none" w:color="000000"/>
          <w:shd w:val="clear" w:color="auto" w:fill="FFFFFF"/>
        </w:rPr>
        <w:t>及其</w:t>
      </w:r>
      <w:r>
        <w:rPr>
          <w:rFonts w:hint="eastAsia" w:ascii="仿宋_GB2312" w:hAnsi="仿宋_GB2312" w:eastAsia="仿宋_GB2312" w:cs="仿宋_GB2312"/>
          <w:color w:val="000000"/>
          <w:sz w:val="32"/>
          <w:szCs w:val="32"/>
          <w:u w:val="none" w:color="000000"/>
          <w:shd w:val="clear" w:color="auto" w:fill="FFFFFF"/>
          <w:lang w:val="en-US" w:eastAsia="zh-CN"/>
        </w:rPr>
        <w:t>市直</w:t>
      </w:r>
      <w:r>
        <w:rPr>
          <w:rFonts w:hint="eastAsia" w:ascii="仿宋_GB2312" w:hAnsi="仿宋_GB2312" w:eastAsia="仿宋_GB2312" w:cs="仿宋_GB2312"/>
          <w:color w:val="000000"/>
          <w:sz w:val="32"/>
          <w:szCs w:val="32"/>
          <w:u w:val="none" w:color="000000"/>
          <w:shd w:val="clear" w:color="auto" w:fill="FFFFFF"/>
        </w:rPr>
        <w:t>有关部门和企事业单位编制应急预案在风险评估和应急资源调查的基础上进行，科学客观地分析、评估、管控风险，依据现有应急能力制定应对措施，确保应急预案的可操作性。</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(3)各</w:t>
      </w:r>
      <w:r>
        <w:rPr>
          <w:rFonts w:hint="eastAsia" w:ascii="仿宋_GB2312" w:hAnsi="仿宋_GB2312" w:eastAsia="仿宋_GB2312" w:cs="仿宋_GB2312"/>
          <w:color w:val="000000"/>
          <w:sz w:val="32"/>
          <w:szCs w:val="32"/>
          <w:u w:val="none" w:color="000000"/>
          <w:shd w:val="clear" w:color="auto" w:fill="FFFFFF"/>
          <w:lang w:val="en-US" w:eastAsia="zh-CN"/>
        </w:rPr>
        <w:t>镇（街道）</w:t>
      </w:r>
      <w:r>
        <w:rPr>
          <w:rFonts w:hint="eastAsia" w:ascii="仿宋_GB2312" w:hAnsi="仿宋_GB2312" w:eastAsia="仿宋_GB2312" w:cs="仿宋_GB2312"/>
          <w:color w:val="000000"/>
          <w:sz w:val="32"/>
          <w:szCs w:val="32"/>
          <w:u w:val="none" w:color="000000"/>
          <w:shd w:val="clear" w:color="auto" w:fill="FFFFFF"/>
        </w:rPr>
        <w:t>及其有关部门在应急预案编制过程中，广泛听取有关部门、单位和专家的意见。涉及其他单位职责的，应当书面征求相关单位意见。必要时，向社会公开征求意见。基层组织和单位在应急预案编制过程中，应征求相关公民、法人或其他组织的意见。</w:t>
      </w:r>
    </w:p>
    <w:p>
      <w:pPr>
        <w:pageBreakBefore w:val="0"/>
        <w:widowControl w:val="0"/>
        <w:kinsoku/>
        <w:wordWrap/>
        <w:overflowPunct/>
        <w:topLinePunct w:val="0"/>
        <w:autoSpaceDE/>
        <w:autoSpaceDN/>
        <w:bidi w:val="0"/>
        <w:spacing w:line="600" w:lineRule="exact"/>
        <w:ind w:firstLine="642" w:firstLineChars="200"/>
        <w:textAlignment w:val="auto"/>
        <w:rPr>
          <w:rFonts w:hint="eastAsia" w:ascii="楷体_GB2312" w:hAnsi="楷体_GB2312" w:eastAsia="楷体_GB2312" w:cs="楷体_GB2312"/>
          <w:b/>
          <w:bCs/>
          <w:i w:val="0"/>
          <w:caps w:val="0"/>
          <w:color w:val="333333"/>
          <w:spacing w:val="0"/>
          <w:kern w:val="0"/>
          <w:sz w:val="32"/>
          <w:szCs w:val="32"/>
          <w:u w:val="none" w:color="000000"/>
          <w:shd w:val="clear" w:fill="FFFFFF"/>
          <w:lang w:val="en-US" w:eastAsia="zh-CN" w:bidi="ar"/>
        </w:rPr>
      </w:pPr>
      <w:r>
        <w:rPr>
          <w:rFonts w:hint="eastAsia" w:ascii="楷体_GB2312" w:hAnsi="楷体_GB2312" w:eastAsia="楷体_GB2312" w:cs="楷体_GB2312"/>
          <w:b/>
          <w:bCs/>
          <w:i w:val="0"/>
          <w:caps w:val="0"/>
          <w:color w:val="333333"/>
          <w:spacing w:val="0"/>
          <w:kern w:val="0"/>
          <w:sz w:val="32"/>
          <w:szCs w:val="32"/>
          <w:u w:val="none" w:color="000000"/>
          <w:shd w:val="clear" w:fill="FFFFFF"/>
          <w:lang w:val="en-US" w:eastAsia="zh-CN" w:bidi="ar"/>
        </w:rPr>
        <w:t>5.2 预案审批与衔接</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lang w:eastAsia="zh-CN"/>
        </w:rPr>
      </w:pPr>
      <w:r>
        <w:rPr>
          <w:rFonts w:hint="eastAsia" w:ascii="仿宋_GB2312" w:hAnsi="仿宋_GB2312" w:eastAsia="仿宋_GB2312" w:cs="仿宋_GB2312"/>
          <w:color w:val="000000"/>
          <w:sz w:val="32"/>
          <w:szCs w:val="32"/>
          <w:u w:val="none" w:color="000000"/>
          <w:shd w:val="clear" w:color="auto" w:fill="FFFFFF"/>
        </w:rPr>
        <w:t>各级各类应急预案基本遵循“下级预案服从上级预案,专项预案服从总体预案、部门</w:t>
      </w:r>
      <w:r>
        <w:rPr>
          <w:rFonts w:hint="eastAsia" w:ascii="仿宋_GB2312" w:hAnsi="仿宋_GB2312" w:eastAsia="仿宋_GB2312" w:cs="仿宋_GB2312"/>
          <w:color w:val="000000"/>
          <w:sz w:val="32"/>
          <w:szCs w:val="32"/>
          <w:u w:val="none" w:color="000000"/>
          <w:shd w:val="clear" w:color="auto" w:fill="FFFFFF"/>
          <w:lang w:val="en-US" w:eastAsia="zh-CN"/>
        </w:rPr>
        <w:t>应急预案</w:t>
      </w:r>
      <w:r>
        <w:rPr>
          <w:rFonts w:hint="eastAsia" w:ascii="仿宋_GB2312" w:hAnsi="仿宋_GB2312" w:eastAsia="仿宋_GB2312" w:cs="仿宋_GB2312"/>
          <w:color w:val="000000"/>
          <w:sz w:val="32"/>
          <w:szCs w:val="32"/>
          <w:u w:val="none" w:color="000000"/>
          <w:shd w:val="clear" w:color="auto" w:fill="FFFFFF"/>
        </w:rPr>
        <w:t>服从专项预案，预案之间不得相互矛盾”的原则。</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eastAsia" w:ascii="仿宋_GB2312" w:hAnsi="仿宋_GB2312" w:eastAsia="仿宋_GB2312" w:cs="仿宋_GB2312"/>
          <w:color w:val="000000"/>
          <w:sz w:val="32"/>
          <w:szCs w:val="32"/>
          <w:u w:val="none" w:color="000000"/>
          <w:shd w:val="clear" w:color="auto" w:fill="FFFFFF"/>
        </w:rPr>
        <w:t>应急管理部门综合协调各类应急预案衔接工作，承担本级专项应急预案、部门</w:t>
      </w:r>
      <w:r>
        <w:rPr>
          <w:rFonts w:hint="eastAsia" w:ascii="仿宋_GB2312" w:hAnsi="仿宋_GB2312" w:eastAsia="仿宋_GB2312" w:cs="仿宋_GB2312"/>
          <w:color w:val="000000"/>
          <w:sz w:val="32"/>
          <w:szCs w:val="32"/>
          <w:u w:val="none" w:color="000000"/>
          <w:shd w:val="clear" w:color="auto" w:fill="FFFFFF"/>
          <w:lang w:val="en-US" w:eastAsia="zh-CN"/>
        </w:rPr>
        <w:t>应急预案</w:t>
      </w:r>
      <w:r>
        <w:rPr>
          <w:rFonts w:hint="eastAsia" w:ascii="仿宋_GB2312" w:hAnsi="仿宋_GB2312" w:eastAsia="仿宋_GB2312" w:cs="仿宋_GB2312"/>
          <w:color w:val="000000"/>
          <w:sz w:val="32"/>
          <w:szCs w:val="32"/>
          <w:u w:val="none" w:color="000000"/>
          <w:shd w:val="clear" w:color="auto" w:fill="FFFFFF"/>
        </w:rPr>
        <w:t>和下级总体应急预案备案工作</w:t>
      </w:r>
      <w:r>
        <w:rPr>
          <w:rFonts w:hint="eastAsia" w:ascii="仿宋_GB2312" w:hAnsi="仿宋_GB2312" w:eastAsia="仿宋_GB2312" w:cs="仿宋_GB2312"/>
          <w:color w:val="000000"/>
          <w:sz w:val="32"/>
          <w:szCs w:val="32"/>
          <w:u w:val="none" w:color="000000"/>
          <w:shd w:val="clear" w:color="auto" w:fill="FFFFFF"/>
          <w:lang w:eastAsia="zh-CN"/>
        </w:rPr>
        <w:t>。</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(1)总体应急预案由</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eastAsia" w:ascii="仿宋_GB2312" w:hAnsi="仿宋_GB2312" w:eastAsia="仿宋_GB2312" w:cs="仿宋_GB2312"/>
          <w:color w:val="000000"/>
          <w:sz w:val="32"/>
          <w:szCs w:val="32"/>
          <w:u w:val="none" w:color="000000"/>
          <w:shd w:val="clear" w:color="auto" w:fill="FFFFFF"/>
        </w:rPr>
        <w:t>应急管理部门组织起草，按程序报请</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eastAsia" w:ascii="仿宋_GB2312" w:hAnsi="仿宋_GB2312" w:eastAsia="仿宋_GB2312" w:cs="仿宋_GB2312"/>
          <w:color w:val="000000"/>
          <w:sz w:val="32"/>
          <w:szCs w:val="32"/>
          <w:u w:val="none" w:color="000000"/>
          <w:shd w:val="clear" w:color="auto" w:fill="FFFFFF"/>
        </w:rPr>
        <w:t>人民政府批准</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以市人民政府名义印发并</w:t>
      </w:r>
      <w:r>
        <w:rPr>
          <w:rFonts w:hint="eastAsia" w:ascii="仿宋_GB2312" w:hAnsi="仿宋_GB2312" w:eastAsia="仿宋_GB2312" w:cs="仿宋_GB2312"/>
          <w:color w:val="000000"/>
          <w:sz w:val="32"/>
          <w:szCs w:val="32"/>
          <w:u w:val="none" w:color="000000"/>
          <w:shd w:val="clear" w:color="auto" w:fill="FFFFFF"/>
        </w:rPr>
        <w:t>公布实施;总体应急预案报</w:t>
      </w:r>
      <w:r>
        <w:rPr>
          <w:rFonts w:hint="eastAsia" w:ascii="仿宋_GB2312" w:hAnsi="仿宋_GB2312" w:eastAsia="仿宋_GB2312" w:cs="仿宋_GB2312"/>
          <w:color w:val="000000"/>
          <w:sz w:val="32"/>
          <w:szCs w:val="32"/>
          <w:u w:val="none" w:color="000000"/>
          <w:shd w:val="clear" w:color="auto" w:fill="FFFFFF"/>
          <w:lang w:val="en-US" w:eastAsia="zh-CN"/>
        </w:rPr>
        <w:t>州</w:t>
      </w:r>
      <w:r>
        <w:rPr>
          <w:rFonts w:hint="eastAsia" w:ascii="仿宋_GB2312" w:hAnsi="仿宋_GB2312" w:eastAsia="仿宋_GB2312" w:cs="仿宋_GB2312"/>
          <w:color w:val="000000"/>
          <w:sz w:val="32"/>
          <w:szCs w:val="32"/>
          <w:u w:val="none" w:color="000000"/>
          <w:shd w:val="clear" w:color="auto" w:fill="FFFFFF"/>
        </w:rPr>
        <w:t>人民政府备案，抄送</w:t>
      </w:r>
      <w:r>
        <w:rPr>
          <w:rFonts w:hint="eastAsia" w:ascii="仿宋_GB2312" w:hAnsi="仿宋_GB2312" w:eastAsia="仿宋_GB2312" w:cs="仿宋_GB2312"/>
          <w:color w:val="000000"/>
          <w:sz w:val="32"/>
          <w:szCs w:val="32"/>
          <w:u w:val="none" w:color="000000"/>
          <w:shd w:val="clear" w:color="auto" w:fill="FFFFFF"/>
          <w:lang w:val="en-US" w:eastAsia="zh-CN"/>
        </w:rPr>
        <w:t>州</w:t>
      </w:r>
      <w:r>
        <w:rPr>
          <w:rFonts w:hint="eastAsia" w:ascii="仿宋_GB2312" w:hAnsi="仿宋_GB2312" w:eastAsia="仿宋_GB2312" w:cs="仿宋_GB2312"/>
          <w:color w:val="000000"/>
          <w:sz w:val="32"/>
          <w:szCs w:val="32"/>
          <w:u w:val="none" w:color="000000"/>
          <w:shd w:val="clear" w:color="auto" w:fill="FFFFFF"/>
        </w:rPr>
        <w:t>应急管理部门。</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(2)专项应急预案按职责分工由相应突发事件应对处置牵头部门负责起草，按程序报请</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eastAsia" w:ascii="仿宋_GB2312" w:hAnsi="仿宋_GB2312" w:eastAsia="仿宋_GB2312" w:cs="仿宋_GB2312"/>
          <w:color w:val="000000"/>
          <w:sz w:val="32"/>
          <w:szCs w:val="32"/>
          <w:u w:val="none" w:color="000000"/>
          <w:shd w:val="clear" w:color="auto" w:fill="FFFFFF"/>
        </w:rPr>
        <w:t>政府批准，以</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eastAsia" w:ascii="仿宋_GB2312" w:hAnsi="仿宋_GB2312" w:eastAsia="仿宋_GB2312" w:cs="仿宋_GB2312"/>
          <w:color w:val="000000"/>
          <w:sz w:val="32"/>
          <w:szCs w:val="32"/>
          <w:u w:val="none" w:color="000000"/>
          <w:shd w:val="clear" w:color="auto" w:fill="FFFFFF"/>
        </w:rPr>
        <w:t>政府办公室名义印发实施，报</w:t>
      </w:r>
      <w:r>
        <w:rPr>
          <w:rFonts w:hint="eastAsia" w:ascii="仿宋_GB2312" w:hAnsi="仿宋_GB2312" w:eastAsia="仿宋_GB2312" w:cs="仿宋_GB2312"/>
          <w:color w:val="000000"/>
          <w:sz w:val="32"/>
          <w:szCs w:val="32"/>
          <w:u w:val="none" w:color="000000"/>
          <w:shd w:val="clear" w:color="auto" w:fill="FFFFFF"/>
          <w:lang w:val="en-US" w:eastAsia="zh-CN"/>
        </w:rPr>
        <w:t>州</w:t>
      </w:r>
      <w:r>
        <w:rPr>
          <w:rFonts w:hint="eastAsia" w:ascii="仿宋_GB2312" w:hAnsi="仿宋_GB2312" w:eastAsia="仿宋_GB2312" w:cs="仿宋_GB2312"/>
          <w:color w:val="000000"/>
          <w:sz w:val="32"/>
          <w:szCs w:val="32"/>
          <w:u w:val="none" w:color="000000"/>
          <w:shd w:val="clear" w:color="auto" w:fill="FFFFFF"/>
        </w:rPr>
        <w:t>级相应部门备案，抄送</w:t>
      </w:r>
      <w:r>
        <w:rPr>
          <w:rFonts w:hint="eastAsia" w:ascii="仿宋_GB2312" w:hAnsi="仿宋_GB2312" w:eastAsia="仿宋_GB2312" w:cs="仿宋_GB2312"/>
          <w:color w:val="000000"/>
          <w:sz w:val="32"/>
          <w:szCs w:val="32"/>
          <w:u w:val="none" w:color="000000"/>
          <w:shd w:val="clear" w:color="auto" w:fill="FFFFFF"/>
          <w:lang w:val="en-US" w:eastAsia="zh-CN"/>
        </w:rPr>
        <w:t>同</w:t>
      </w:r>
      <w:r>
        <w:rPr>
          <w:rFonts w:hint="eastAsia" w:ascii="仿宋_GB2312" w:hAnsi="仿宋_GB2312" w:eastAsia="仿宋_GB2312" w:cs="仿宋_GB2312"/>
          <w:color w:val="000000"/>
          <w:sz w:val="32"/>
          <w:szCs w:val="32"/>
          <w:u w:val="none" w:color="000000"/>
          <w:shd w:val="clear" w:color="auto" w:fill="FFFFFF"/>
        </w:rPr>
        <w:t>级应急管理部门。</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(3)部门</w:t>
      </w:r>
      <w:r>
        <w:rPr>
          <w:rFonts w:hint="eastAsia" w:ascii="仿宋_GB2312" w:hAnsi="仿宋_GB2312" w:eastAsia="仿宋_GB2312" w:cs="仿宋_GB2312"/>
          <w:color w:val="000000"/>
          <w:sz w:val="32"/>
          <w:szCs w:val="32"/>
          <w:u w:val="none" w:color="000000"/>
          <w:shd w:val="clear" w:color="auto" w:fill="FFFFFF"/>
          <w:lang w:val="en-US" w:eastAsia="zh-CN"/>
        </w:rPr>
        <w:t>应急预案</w:t>
      </w:r>
      <w:r>
        <w:rPr>
          <w:rFonts w:hint="eastAsia" w:ascii="仿宋_GB2312" w:hAnsi="仿宋_GB2312" w:eastAsia="仿宋_GB2312" w:cs="仿宋_GB2312"/>
          <w:color w:val="000000"/>
          <w:sz w:val="32"/>
          <w:szCs w:val="32"/>
          <w:u w:val="none" w:color="000000"/>
          <w:shd w:val="clear" w:color="auto" w:fill="FFFFFF"/>
        </w:rPr>
        <w:t>由有关部门(单位)制定，经本部门(单位)领导批准印发实施，报</w:t>
      </w:r>
      <w:r>
        <w:rPr>
          <w:rFonts w:hint="eastAsia" w:ascii="仿宋_GB2312" w:hAnsi="仿宋_GB2312" w:eastAsia="仿宋_GB2312" w:cs="仿宋_GB2312"/>
          <w:color w:val="000000"/>
          <w:sz w:val="32"/>
          <w:szCs w:val="32"/>
          <w:u w:val="none" w:color="000000"/>
          <w:shd w:val="clear" w:color="auto" w:fill="FFFFFF"/>
          <w:lang w:val="en-US" w:eastAsia="zh-CN"/>
        </w:rPr>
        <w:t>部门应急预案</w:t>
      </w:r>
      <w:r>
        <w:rPr>
          <w:rFonts w:hint="eastAsia" w:ascii="仿宋_GB2312" w:hAnsi="仿宋_GB2312" w:eastAsia="仿宋_GB2312" w:cs="仿宋_GB2312"/>
          <w:color w:val="000000"/>
          <w:sz w:val="32"/>
          <w:szCs w:val="32"/>
          <w:u w:val="none" w:color="000000"/>
          <w:shd w:val="clear" w:color="auto" w:fill="FFFFFF"/>
        </w:rPr>
        <w:t>对应专项预案牵头部门、上级业务主管部门、本级应急管理部门备案。</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(4)基层组织和单位应急预案经基层组织或本单位主要负责人签发，并按照有关法律法规要求向有关部门备案。</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(5)重大基础设施应急预案要向有关行业主管部门备案，抄送</w:t>
      </w:r>
      <w:r>
        <w:rPr>
          <w:rFonts w:hint="eastAsia" w:ascii="仿宋_GB2312" w:hAnsi="仿宋_GB2312" w:eastAsia="仿宋_GB2312" w:cs="仿宋_GB2312"/>
          <w:color w:val="000000"/>
          <w:sz w:val="32"/>
          <w:szCs w:val="32"/>
          <w:u w:val="none" w:color="000000"/>
          <w:shd w:val="clear" w:color="auto" w:fill="FFFFFF"/>
          <w:lang w:val="en-US" w:eastAsia="zh-CN"/>
        </w:rPr>
        <w:t>同级</w:t>
      </w:r>
      <w:r>
        <w:rPr>
          <w:rFonts w:hint="eastAsia" w:ascii="仿宋_GB2312" w:hAnsi="仿宋_GB2312" w:eastAsia="仿宋_GB2312" w:cs="仿宋_GB2312"/>
          <w:color w:val="000000"/>
          <w:sz w:val="32"/>
          <w:szCs w:val="32"/>
          <w:u w:val="none" w:color="000000"/>
          <w:shd w:val="clear" w:color="auto" w:fill="FFFFFF"/>
        </w:rPr>
        <w:t>应急管理部门。</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(6)应急预案支撑性文件的审批程序由制定单位根据实际情况确定。</w:t>
      </w:r>
    </w:p>
    <w:p>
      <w:pPr>
        <w:pageBreakBefore w:val="0"/>
        <w:widowControl w:val="0"/>
        <w:kinsoku/>
        <w:wordWrap/>
        <w:overflowPunct/>
        <w:topLinePunct w:val="0"/>
        <w:autoSpaceDE/>
        <w:autoSpaceDN/>
        <w:bidi w:val="0"/>
        <w:spacing w:line="600" w:lineRule="exact"/>
        <w:ind w:firstLine="642" w:firstLineChars="200"/>
        <w:textAlignment w:val="auto"/>
        <w:rPr>
          <w:rFonts w:hint="eastAsia" w:ascii="楷体_GB2312" w:hAnsi="楷体_GB2312" w:eastAsia="楷体_GB2312" w:cs="楷体_GB2312"/>
          <w:b/>
          <w:bCs/>
          <w:i w:val="0"/>
          <w:caps w:val="0"/>
          <w:color w:val="333333"/>
          <w:spacing w:val="0"/>
          <w:kern w:val="0"/>
          <w:sz w:val="32"/>
          <w:szCs w:val="32"/>
          <w:u w:val="none" w:color="000000"/>
          <w:shd w:val="clear" w:fill="FFFFFF"/>
          <w:lang w:val="en-US" w:eastAsia="zh-CN" w:bidi="ar"/>
        </w:rPr>
      </w:pPr>
      <w:r>
        <w:rPr>
          <w:rFonts w:hint="eastAsia" w:ascii="楷体_GB2312" w:hAnsi="楷体_GB2312" w:eastAsia="楷体_GB2312" w:cs="楷体_GB2312"/>
          <w:b/>
          <w:bCs/>
          <w:i w:val="0"/>
          <w:caps w:val="0"/>
          <w:color w:val="333333"/>
          <w:spacing w:val="0"/>
          <w:kern w:val="0"/>
          <w:sz w:val="32"/>
          <w:szCs w:val="32"/>
          <w:u w:val="none" w:color="000000"/>
          <w:shd w:val="clear" w:fill="FFFFFF"/>
          <w:lang w:val="en-US" w:eastAsia="zh-CN" w:bidi="ar"/>
        </w:rPr>
        <w:t>5.3 预案演练</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(1)应急预案编制单位建立应急演练制度，根据实际情况采取实战演练、桌面演练等方式，组织开展人员广泛参与、多方联动、形式多样、节约高效的应急演练。</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各类专项应急预案、部门应急预案应按照有关要求定期进行应急演练，通过演练完善预案，提高预案的针对性、科学性、实用性。法律法规和国家另有规定的，从其规定。</w:t>
      </w:r>
    </w:p>
    <w:p>
      <w:pPr>
        <w:pageBreakBefore w:val="0"/>
        <w:widowControl w:val="0"/>
        <w:numPr>
          <w:ilvl w:val="0"/>
          <w:numId w:val="1"/>
        </w:numPr>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专项应急预案牵头部门要主动组织演练，相关部门(单位)要积极配合参与。</w:t>
      </w:r>
    </w:p>
    <w:p>
      <w:pPr>
        <w:pageBreakBefore w:val="0"/>
        <w:widowControl w:val="0"/>
        <w:numPr>
          <w:ilvl w:val="0"/>
          <w:numId w:val="1"/>
        </w:numPr>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eastAsia" w:ascii="仿宋_GB2312" w:hAnsi="仿宋_GB2312" w:eastAsia="仿宋_GB2312" w:cs="仿宋_GB2312"/>
          <w:color w:val="000000"/>
          <w:sz w:val="32"/>
          <w:szCs w:val="32"/>
          <w:u w:val="none" w:color="000000"/>
          <w:shd w:val="clear" w:color="auto" w:fill="FFFFFF"/>
        </w:rPr>
        <w:t>政府及其有关部门要结合本地实际，有计划、有重点地组织对应急预案进行演练，特别是对涉及领域多、联动要求高的应急预案要加强综合性演练。</w:t>
      </w:r>
    </w:p>
    <w:p>
      <w:pPr>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4</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乡镇、街道、村社区、企事业单位也要结合实际经常开展应急演练</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每年至少组织一次综合应急演练。</w:t>
      </w:r>
    </w:p>
    <w:p>
      <w:pPr>
        <w:pageBreakBefore w:val="0"/>
        <w:widowControl w:val="0"/>
        <w:kinsoku/>
        <w:wordWrap/>
        <w:overflowPunct/>
        <w:topLinePunct w:val="0"/>
        <w:autoSpaceDE/>
        <w:autoSpaceDN/>
        <w:bidi w:val="0"/>
        <w:spacing w:line="600" w:lineRule="exact"/>
        <w:ind w:firstLine="642" w:firstLineChars="200"/>
        <w:textAlignment w:val="auto"/>
        <w:rPr>
          <w:rFonts w:hint="eastAsia" w:ascii="楷体_GB2312" w:hAnsi="楷体_GB2312" w:eastAsia="楷体_GB2312" w:cs="楷体_GB2312"/>
          <w:b/>
          <w:bCs/>
          <w:i w:val="0"/>
          <w:caps w:val="0"/>
          <w:color w:val="333333"/>
          <w:spacing w:val="0"/>
          <w:kern w:val="0"/>
          <w:sz w:val="32"/>
          <w:szCs w:val="32"/>
          <w:u w:val="none" w:color="000000"/>
          <w:shd w:val="clear" w:fill="FFFFFF"/>
          <w:lang w:val="en-US" w:eastAsia="zh-CN" w:bidi="ar"/>
        </w:rPr>
      </w:pPr>
      <w:r>
        <w:rPr>
          <w:rFonts w:hint="eastAsia" w:ascii="楷体_GB2312" w:hAnsi="楷体_GB2312" w:eastAsia="楷体_GB2312" w:cs="楷体_GB2312"/>
          <w:b/>
          <w:bCs/>
          <w:i w:val="0"/>
          <w:caps w:val="0"/>
          <w:color w:val="333333"/>
          <w:spacing w:val="0"/>
          <w:kern w:val="0"/>
          <w:sz w:val="32"/>
          <w:szCs w:val="32"/>
          <w:u w:val="none" w:color="000000"/>
          <w:shd w:val="clear" w:fill="FFFFFF"/>
          <w:lang w:val="en-US" w:eastAsia="zh-CN" w:bidi="ar"/>
        </w:rPr>
        <w:t>5.4 预案评估与修订</w:t>
      </w:r>
    </w:p>
    <w:p>
      <w:pPr>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(1)应急预案编制单位建立定期评估制度，分析评价预案内容的针对性、实用性和可操作性，实现应急预案的动态优化和科学管理。</w:t>
      </w:r>
    </w:p>
    <w:p>
      <w:pPr>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(2)有下列情形之一的，应当及时修订应急预案:</w:t>
      </w:r>
    </w:p>
    <w:p>
      <w:pPr>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①有关法律、法规、规章、标准、上位预案中的有关规定发生变化的;</w:t>
      </w:r>
    </w:p>
    <w:p>
      <w:pPr>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②应急指挥机构及其职责发生重大调整的;</w:t>
      </w:r>
    </w:p>
    <w:p>
      <w:pPr>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③面临的风险发生重大变化的;</w:t>
      </w:r>
    </w:p>
    <w:p>
      <w:pPr>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④重要应急资源发生重大变化的;</w:t>
      </w:r>
    </w:p>
    <w:p>
      <w:pPr>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⑤预案中的其他重要信息发生变化的;</w:t>
      </w:r>
    </w:p>
    <w:p>
      <w:pPr>
        <w:pageBreakBefore w:val="0"/>
        <w:widowControl w:val="0"/>
        <w:numPr>
          <w:ilvl w:val="0"/>
          <w:numId w:val="0"/>
        </w:numPr>
        <w:kinsoku/>
        <w:wordWrap/>
        <w:overflowPunct/>
        <w:topLinePunct w:val="0"/>
        <w:autoSpaceDE/>
        <w:autoSpaceDN/>
        <w:bidi w:val="0"/>
        <w:spacing w:line="600" w:lineRule="exact"/>
        <w:ind w:left="640" w:leftChars="320" w:firstLine="0" w:firstLineChars="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⑥在突发事件应对和应急演练中发现需做重大调整的⑦应急预案制定单位认为应当修订的其他情况。</w:t>
      </w:r>
    </w:p>
    <w:p>
      <w:pPr>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(3)应急预案修订涉及组织指挥体系与职责、应急处置程序、主要处置措施、响应分级标准等重要内容的，修订工作应按照本预案“5.2预案审批与衔接”部分有关要求组织进行。未涉及前述内容的，修订程序可适当简化。</w:t>
      </w:r>
    </w:p>
    <w:p>
      <w:pPr>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(4)各级人民政府及其部门、企事业单位、社会团体、公民等，可以向有关预案编制单位提出修订建议。</w:t>
      </w:r>
    </w:p>
    <w:p>
      <w:pPr>
        <w:pageBreakBefore w:val="0"/>
        <w:widowControl w:val="0"/>
        <w:kinsoku/>
        <w:wordWrap/>
        <w:overflowPunct/>
        <w:topLinePunct w:val="0"/>
        <w:autoSpaceDE/>
        <w:autoSpaceDN/>
        <w:bidi w:val="0"/>
        <w:spacing w:line="600" w:lineRule="exact"/>
        <w:ind w:firstLine="642" w:firstLineChars="200"/>
        <w:textAlignment w:val="auto"/>
        <w:rPr>
          <w:rFonts w:hint="eastAsia" w:ascii="楷体_GB2312" w:hAnsi="楷体_GB2312" w:eastAsia="楷体_GB2312" w:cs="楷体_GB2312"/>
          <w:b/>
          <w:bCs/>
          <w:i w:val="0"/>
          <w:caps w:val="0"/>
          <w:color w:val="333333"/>
          <w:spacing w:val="0"/>
          <w:kern w:val="0"/>
          <w:sz w:val="32"/>
          <w:szCs w:val="32"/>
          <w:u w:val="none" w:color="000000"/>
          <w:shd w:val="clear" w:fill="FFFFFF"/>
          <w:lang w:val="en-US" w:eastAsia="zh-CN" w:bidi="ar"/>
        </w:rPr>
      </w:pPr>
      <w:r>
        <w:rPr>
          <w:rFonts w:hint="eastAsia" w:ascii="楷体_GB2312" w:hAnsi="楷体_GB2312" w:eastAsia="楷体_GB2312" w:cs="楷体_GB2312"/>
          <w:b/>
          <w:bCs/>
          <w:i w:val="0"/>
          <w:caps w:val="0"/>
          <w:color w:val="333333"/>
          <w:spacing w:val="0"/>
          <w:kern w:val="0"/>
          <w:sz w:val="32"/>
          <w:szCs w:val="32"/>
          <w:u w:val="none" w:color="000000"/>
          <w:shd w:val="clear" w:fill="FFFFFF"/>
          <w:lang w:val="en-US" w:eastAsia="zh-CN" w:bidi="ar"/>
        </w:rPr>
        <w:t>5.5预案宣传和培训</w:t>
      </w:r>
    </w:p>
    <w:p>
      <w:pPr>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(1)应急、宣传、文旅、广电、工信等部门通过图书、报刊、音像制品和电子出版物、广播、电视、网络、手机等</w:t>
      </w:r>
      <w:r>
        <w:rPr>
          <w:rFonts w:hint="eastAsia" w:ascii="仿宋_GB2312" w:hAnsi="仿宋_GB2312" w:eastAsia="仿宋_GB2312" w:cs="仿宋_GB2312"/>
          <w:color w:val="000000"/>
          <w:sz w:val="32"/>
          <w:szCs w:val="32"/>
          <w:u w:val="none" w:color="000000"/>
          <w:shd w:val="clear" w:color="auto" w:fill="FFFFFF"/>
          <w:lang w:val="en-US" w:eastAsia="zh-CN"/>
        </w:rPr>
        <w:t>宣传媒体</w:t>
      </w:r>
      <w:r>
        <w:rPr>
          <w:rFonts w:hint="eastAsia" w:ascii="仿宋_GB2312" w:hAnsi="仿宋_GB2312" w:eastAsia="仿宋_GB2312" w:cs="仿宋_GB2312"/>
          <w:color w:val="000000"/>
          <w:sz w:val="32"/>
          <w:szCs w:val="32"/>
          <w:u w:val="none" w:color="000000"/>
          <w:shd w:val="clear" w:color="auto" w:fill="FFFFFF"/>
        </w:rPr>
        <w:t>，广泛宣传应急法律法规和预防、避险、自救、互救、减灾等常识，增强公众忧患意识、社会责任意识、风险防范意识，提高全社会避险能力和自救互救能力。</w:t>
      </w:r>
    </w:p>
    <w:p>
      <w:pPr>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(2)全</w:t>
      </w: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eastAsia" w:ascii="仿宋_GB2312" w:hAnsi="仿宋_GB2312" w:eastAsia="仿宋_GB2312" w:cs="仿宋_GB2312"/>
          <w:color w:val="000000"/>
          <w:sz w:val="32"/>
          <w:szCs w:val="32"/>
          <w:u w:val="none" w:color="000000"/>
          <w:shd w:val="clear" w:color="auto" w:fill="FFFFFF"/>
        </w:rPr>
        <w:t>各级各类学校、幼儿园应当在教育主管部门指导下，把应急知识教育纳入教学内容，对学生进行应急知识教育，培养学生的安全意识和自救与互救能力。教育部门应当对学校开展的应急知识教育进行指导和监督。</w:t>
      </w:r>
    </w:p>
    <w:p>
      <w:pPr>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(3)市人民政府及其有关部门要建立健全突发事件应急管理培训制度，纳入干部教育培训体系，针对本地区特点，定期开展突发事件应急预案的宣传和教育培训工作。新闻媒体大力开展突发事件防范应对、自救互救知识宣传。企事业单位定期开展应急管理法律法规、安全管理制度、安全操作规程以及应急知识等方面的教育与培训。</w:t>
      </w:r>
    </w:p>
    <w:p>
      <w:pPr>
        <w:pStyle w:val="12"/>
        <w:pageBreakBefore w:val="0"/>
        <w:widowControl w:val="0"/>
        <w:kinsoku/>
        <w:wordWrap/>
        <w:overflowPunct/>
        <w:topLinePunct w:val="0"/>
        <w:autoSpaceDE/>
        <w:autoSpaceDN/>
        <w:bidi w:val="0"/>
        <w:spacing w:line="600" w:lineRule="exact"/>
        <w:ind w:left="0"/>
        <w:textAlignment w:val="auto"/>
        <w:rPr>
          <w:rFonts w:hint="eastAsia" w:ascii="黑体" w:hAnsi="黑体" w:eastAsia="黑体" w:cs="黑体"/>
          <w:b w:val="0"/>
          <w:bCs w:val="0"/>
          <w:spacing w:val="-8"/>
          <w:kern w:val="0"/>
          <w:sz w:val="32"/>
          <w:szCs w:val="32"/>
          <w:u w:val="none"/>
          <w:lang w:val="en-US" w:eastAsia="zh-CN" w:bidi="ar"/>
        </w:rPr>
      </w:pPr>
      <w:r>
        <w:rPr>
          <w:rFonts w:hint="eastAsia" w:ascii="黑体" w:hAnsi="黑体" w:eastAsia="黑体" w:cs="黑体"/>
          <w:b w:val="0"/>
          <w:bCs w:val="0"/>
          <w:spacing w:val="-8"/>
          <w:kern w:val="0"/>
          <w:sz w:val="32"/>
          <w:szCs w:val="32"/>
          <w:u w:val="none"/>
          <w:lang w:val="en-US" w:eastAsia="zh-CN" w:bidi="ar"/>
        </w:rPr>
        <w:t>6责任与奖惩</w:t>
      </w:r>
    </w:p>
    <w:p>
      <w:pPr>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val="en-US" w:eastAsia="zh-CN"/>
        </w:rPr>
        <w:t>市</w:t>
      </w:r>
      <w:r>
        <w:rPr>
          <w:rFonts w:hint="eastAsia" w:ascii="仿宋_GB2312" w:hAnsi="仿宋_GB2312" w:eastAsia="仿宋_GB2312" w:cs="仿宋_GB2312"/>
          <w:color w:val="000000"/>
          <w:sz w:val="32"/>
          <w:szCs w:val="32"/>
          <w:u w:val="none" w:color="000000"/>
          <w:shd w:val="clear" w:color="auto" w:fill="FFFFFF"/>
        </w:rPr>
        <w:t>政府建立健全应急管理工作领导负责制和责任追究制，将突发事件应对工作纳入政府及其有关部门绩效考核。</w:t>
      </w:r>
    </w:p>
    <w:p>
      <w:pPr>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1</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突发公共事件应急处置工作实行行政领导负责制和责任追究制。市监察委员会对政府应对突发公共事件，运用紧急权力，采取应急措施依法实施监督。</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2</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各级</w:t>
      </w:r>
      <w:r>
        <w:rPr>
          <w:rFonts w:hint="eastAsia" w:ascii="仿宋_GB2312" w:hAnsi="仿宋_GB2312" w:eastAsia="仿宋_GB2312" w:cs="仿宋_GB2312"/>
          <w:color w:val="000000"/>
          <w:sz w:val="32"/>
          <w:szCs w:val="32"/>
          <w:u w:val="none" w:color="000000"/>
          <w:shd w:val="clear" w:color="auto" w:fill="FFFFFF"/>
          <w:lang w:val="en-US" w:eastAsia="zh-CN"/>
        </w:rPr>
        <w:t>应急指挥部</w:t>
      </w:r>
      <w:r>
        <w:rPr>
          <w:rFonts w:hint="eastAsia" w:ascii="仿宋_GB2312" w:hAnsi="仿宋_GB2312" w:eastAsia="仿宋_GB2312" w:cs="仿宋_GB2312"/>
          <w:color w:val="000000"/>
          <w:sz w:val="32"/>
          <w:szCs w:val="32"/>
          <w:u w:val="none" w:color="000000"/>
          <w:shd w:val="clear" w:color="auto" w:fill="FFFFFF"/>
        </w:rPr>
        <w:t>负责对在应急管理工作中做出突出贡献的先进单位和个人及时给予表彰和奖励。</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3</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rPr>
        <w:t>对不报、迟报、谎报、瞒报和漏报重要情况或者有其他失职、渎职行为的，依法对直接责任人和其他责任人给予行政处分；构成犯罪的，移交司法机关追究刑事责任。</w:t>
      </w:r>
    </w:p>
    <w:p>
      <w:pPr>
        <w:pStyle w:val="12"/>
        <w:pageBreakBefore w:val="0"/>
        <w:widowControl w:val="0"/>
        <w:kinsoku/>
        <w:wordWrap/>
        <w:overflowPunct/>
        <w:topLinePunct w:val="0"/>
        <w:autoSpaceDE/>
        <w:autoSpaceDN/>
        <w:bidi w:val="0"/>
        <w:spacing w:line="600" w:lineRule="exact"/>
        <w:ind w:left="0"/>
        <w:textAlignment w:val="auto"/>
        <w:rPr>
          <w:rFonts w:hint="eastAsia" w:ascii="黑体" w:hAnsi="黑体" w:eastAsia="黑体" w:cs="黑体"/>
          <w:b w:val="0"/>
          <w:bCs w:val="0"/>
          <w:spacing w:val="-8"/>
          <w:kern w:val="0"/>
          <w:sz w:val="32"/>
          <w:szCs w:val="32"/>
          <w:u w:val="none"/>
          <w:lang w:val="en-US" w:eastAsia="zh-CN" w:bidi="ar"/>
        </w:rPr>
      </w:pPr>
      <w:bookmarkStart w:id="15" w:name="_Toc45616357"/>
      <w:r>
        <w:rPr>
          <w:rFonts w:hint="eastAsia" w:ascii="黑体" w:hAnsi="黑体" w:eastAsia="黑体" w:cs="黑体"/>
          <w:b w:val="0"/>
          <w:bCs w:val="0"/>
          <w:spacing w:val="-8"/>
          <w:kern w:val="0"/>
          <w:sz w:val="32"/>
          <w:szCs w:val="32"/>
          <w:u w:val="none"/>
          <w:lang w:val="en-US" w:eastAsia="zh-CN" w:bidi="ar"/>
        </w:rPr>
        <w:t>7</w:t>
      </w:r>
      <w:bookmarkEnd w:id="15"/>
      <w:r>
        <w:rPr>
          <w:rFonts w:hint="eastAsia" w:ascii="黑体" w:hAnsi="黑体" w:eastAsia="黑体" w:cs="黑体"/>
          <w:b w:val="0"/>
          <w:bCs w:val="0"/>
          <w:spacing w:val="-8"/>
          <w:kern w:val="0"/>
          <w:sz w:val="32"/>
          <w:szCs w:val="32"/>
          <w:u w:val="none"/>
          <w:lang w:val="en-US" w:eastAsia="zh-CN" w:bidi="ar"/>
        </w:rPr>
        <w:t>附则</w:t>
      </w:r>
    </w:p>
    <w:p>
      <w:pPr>
        <w:pageBreakBefore w:val="0"/>
        <w:widowControl w:val="0"/>
        <w:kinsoku/>
        <w:wordWrap/>
        <w:overflowPunct/>
        <w:topLinePunct w:val="0"/>
        <w:autoSpaceDE/>
        <w:autoSpaceDN/>
        <w:bidi w:val="0"/>
        <w:spacing w:line="600" w:lineRule="exact"/>
        <w:ind w:firstLine="642" w:firstLineChars="200"/>
        <w:textAlignment w:val="auto"/>
        <w:rPr>
          <w:rFonts w:hint="eastAsia" w:ascii="楷体_GB2312" w:hAnsi="楷体_GB2312" w:eastAsia="楷体_GB2312" w:cs="楷体_GB2312"/>
          <w:b/>
          <w:bCs/>
          <w:i w:val="0"/>
          <w:caps w:val="0"/>
          <w:color w:val="333333"/>
          <w:spacing w:val="0"/>
          <w:kern w:val="0"/>
          <w:sz w:val="32"/>
          <w:szCs w:val="32"/>
          <w:u w:val="none" w:color="000000"/>
          <w:shd w:val="clear" w:fill="FFFFFF"/>
          <w:lang w:val="en-US" w:eastAsia="zh-CN" w:bidi="ar"/>
        </w:rPr>
      </w:pPr>
      <w:bookmarkStart w:id="16" w:name="OLE_LINK24"/>
      <w:r>
        <w:rPr>
          <w:rFonts w:hint="eastAsia" w:ascii="楷体_GB2312" w:hAnsi="楷体_GB2312" w:eastAsia="楷体_GB2312" w:cs="楷体_GB2312"/>
          <w:b/>
          <w:bCs/>
          <w:i w:val="0"/>
          <w:caps w:val="0"/>
          <w:color w:val="333333"/>
          <w:spacing w:val="0"/>
          <w:kern w:val="0"/>
          <w:sz w:val="32"/>
          <w:szCs w:val="32"/>
          <w:u w:val="none" w:color="000000"/>
          <w:shd w:val="clear" w:fill="FFFFFF"/>
          <w:lang w:val="en-US" w:eastAsia="zh-CN" w:bidi="ar"/>
        </w:rPr>
        <w:t>7.1预案解释</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lang w:val="en-US" w:eastAsia="zh-CN"/>
        </w:rPr>
      </w:pPr>
      <w:r>
        <w:rPr>
          <w:rFonts w:hint="eastAsia" w:ascii="仿宋_GB2312" w:hAnsi="仿宋_GB2312" w:eastAsia="仿宋_GB2312" w:cs="仿宋_GB2312"/>
          <w:color w:val="000000"/>
          <w:sz w:val="32"/>
          <w:szCs w:val="32"/>
          <w:u w:val="none" w:color="000000"/>
          <w:shd w:val="clear" w:color="auto" w:fill="FFFFFF"/>
          <w:lang w:val="en-US" w:eastAsia="zh-CN"/>
        </w:rPr>
        <w:t>本预案由临夏市应急管理局负责解释。</w:t>
      </w:r>
    </w:p>
    <w:p>
      <w:pPr>
        <w:pageBreakBefore w:val="0"/>
        <w:widowControl w:val="0"/>
        <w:kinsoku/>
        <w:wordWrap/>
        <w:overflowPunct/>
        <w:topLinePunct w:val="0"/>
        <w:autoSpaceDE/>
        <w:autoSpaceDN/>
        <w:bidi w:val="0"/>
        <w:spacing w:line="600" w:lineRule="exact"/>
        <w:ind w:left="0" w:firstLine="642" w:firstLineChars="200"/>
        <w:textAlignment w:val="auto"/>
        <w:rPr>
          <w:rFonts w:hint="default" w:ascii="仿宋_GB2312" w:hAnsi="仿宋_GB2312" w:eastAsia="仿宋_GB2312" w:cs="仿宋_GB2312"/>
          <w:color w:val="000000"/>
          <w:sz w:val="32"/>
          <w:szCs w:val="32"/>
          <w:u w:val="none" w:color="000000"/>
          <w:shd w:val="clear" w:color="auto" w:fill="FFFFFF"/>
          <w:lang w:val="en-US" w:eastAsia="zh-CN"/>
        </w:rPr>
      </w:pPr>
      <w:r>
        <w:rPr>
          <w:rFonts w:hint="eastAsia" w:ascii="楷体_GB2312" w:hAnsi="楷体_GB2312" w:eastAsia="楷体_GB2312" w:cs="楷体_GB2312"/>
          <w:b/>
          <w:bCs/>
          <w:i w:val="0"/>
          <w:caps w:val="0"/>
          <w:color w:val="333333"/>
          <w:spacing w:val="0"/>
          <w:kern w:val="0"/>
          <w:sz w:val="32"/>
          <w:szCs w:val="32"/>
          <w:u w:val="none" w:color="000000"/>
          <w:shd w:val="clear" w:fill="FFFFFF"/>
          <w:lang w:val="en-US" w:eastAsia="zh-CN" w:bidi="ar"/>
        </w:rPr>
        <w:t>7.2发布实施</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本预案自发布之日起实施</w:t>
      </w:r>
      <w:r>
        <w:rPr>
          <w:rFonts w:hint="eastAsia" w:ascii="仿宋_GB2312" w:hAnsi="仿宋_GB2312" w:eastAsia="仿宋_GB2312" w:cs="仿宋_GB2312"/>
          <w:color w:val="000000"/>
          <w:sz w:val="32"/>
          <w:szCs w:val="32"/>
          <w:u w:val="none" w:color="000000"/>
          <w:shd w:val="clear" w:color="auto" w:fill="FFFFFF"/>
          <w:lang w:eastAsia="zh-CN"/>
        </w:rPr>
        <w:t>，</w:t>
      </w:r>
      <w:r>
        <w:rPr>
          <w:rFonts w:hint="eastAsia" w:ascii="仿宋_GB2312" w:hAnsi="仿宋_GB2312" w:eastAsia="仿宋_GB2312" w:cs="仿宋_GB2312"/>
          <w:color w:val="000000"/>
          <w:sz w:val="32"/>
          <w:szCs w:val="32"/>
          <w:u w:val="none" w:color="000000"/>
          <w:shd w:val="clear" w:color="auto" w:fill="FFFFFF"/>
          <w:lang w:val="en-US" w:eastAsia="zh-CN"/>
        </w:rPr>
        <w:t>2020年11月17日印发的《临夏市突发公共事件应急预案》（临市府发【2020】98号）同时废止</w:t>
      </w:r>
      <w:r>
        <w:rPr>
          <w:rFonts w:hint="eastAsia" w:ascii="仿宋_GB2312" w:hAnsi="仿宋_GB2312" w:eastAsia="仿宋_GB2312" w:cs="仿宋_GB2312"/>
          <w:color w:val="000000"/>
          <w:sz w:val="32"/>
          <w:szCs w:val="32"/>
          <w:u w:val="none" w:color="000000"/>
          <w:shd w:val="clear" w:color="auto" w:fill="FFFFFF"/>
        </w:rPr>
        <w:t>。</w:t>
      </w:r>
    </w:p>
    <w:bookmarkEnd w:id="16"/>
    <w:p>
      <w:pPr>
        <w:pStyle w:val="12"/>
        <w:pageBreakBefore w:val="0"/>
        <w:widowControl w:val="0"/>
        <w:kinsoku/>
        <w:wordWrap/>
        <w:overflowPunct/>
        <w:topLinePunct w:val="0"/>
        <w:autoSpaceDE/>
        <w:autoSpaceDN/>
        <w:bidi w:val="0"/>
        <w:spacing w:line="600" w:lineRule="exact"/>
        <w:ind w:left="0"/>
        <w:textAlignment w:val="auto"/>
        <w:rPr>
          <w:rFonts w:hint="eastAsia" w:ascii="黑体" w:hAnsi="黑体" w:eastAsia="黑体" w:cs="黑体"/>
          <w:b w:val="0"/>
          <w:bCs w:val="0"/>
          <w:spacing w:val="-8"/>
          <w:kern w:val="0"/>
          <w:sz w:val="32"/>
          <w:szCs w:val="32"/>
          <w:u w:val="none"/>
          <w:lang w:val="en-US" w:eastAsia="zh-CN" w:bidi="ar"/>
        </w:rPr>
      </w:pPr>
      <w:bookmarkStart w:id="17" w:name="_Toc45616358"/>
      <w:r>
        <w:rPr>
          <w:rFonts w:hint="eastAsia" w:ascii="黑体" w:hAnsi="黑体" w:eastAsia="黑体" w:cs="黑体"/>
          <w:b w:val="0"/>
          <w:bCs w:val="0"/>
          <w:spacing w:val="-8"/>
          <w:kern w:val="0"/>
          <w:sz w:val="32"/>
          <w:szCs w:val="32"/>
          <w:u w:val="none"/>
          <w:lang w:val="en-US" w:eastAsia="zh-CN" w:bidi="ar"/>
        </w:rPr>
        <w:t>8附件</w:t>
      </w:r>
      <w:bookmarkEnd w:id="17"/>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bookmarkStart w:id="18" w:name="OLE_LINK25"/>
      <w:r>
        <w:rPr>
          <w:rFonts w:hint="eastAsia" w:ascii="仿宋_GB2312" w:hAnsi="仿宋_GB2312" w:eastAsia="仿宋_GB2312" w:cs="仿宋_GB2312"/>
          <w:color w:val="000000"/>
          <w:sz w:val="32"/>
          <w:szCs w:val="32"/>
          <w:u w:val="none" w:color="000000"/>
          <w:shd w:val="clear" w:color="auto" w:fill="FFFFFF"/>
        </w:rPr>
        <w:t>附件1：甘肃省突发公共事件应急响应分级标准</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附件2：临夏市突发公共事件总体应急预案体系</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lang w:val="en-US" w:eastAsia="zh-CN"/>
        </w:rPr>
        <w:t xml:space="preserve">附件3: </w:t>
      </w:r>
      <w:r>
        <w:rPr>
          <w:rFonts w:hint="eastAsia" w:ascii="仿宋_GB2312" w:hAnsi="仿宋_GB2312" w:eastAsia="仿宋_GB2312" w:cs="仿宋_GB2312"/>
          <w:color w:val="000000"/>
          <w:sz w:val="32"/>
          <w:szCs w:val="32"/>
          <w:u w:val="none" w:color="000000"/>
          <w:shd w:val="clear" w:color="auto" w:fill="FFFFFF"/>
        </w:rPr>
        <w:t>临夏市突发事件应急预案责任清单</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附件</w:t>
      </w:r>
      <w:r>
        <w:rPr>
          <w:rFonts w:hint="eastAsia" w:ascii="仿宋_GB2312" w:hAnsi="仿宋_GB2312" w:eastAsia="仿宋_GB2312" w:cs="仿宋_GB2312"/>
          <w:color w:val="000000"/>
          <w:sz w:val="32"/>
          <w:szCs w:val="32"/>
          <w:u w:val="none" w:color="000000"/>
          <w:shd w:val="clear" w:color="auto" w:fill="FFFFFF"/>
          <w:lang w:val="en-US" w:eastAsia="zh-CN"/>
        </w:rPr>
        <w:t>4</w:t>
      </w:r>
      <w:r>
        <w:rPr>
          <w:rFonts w:hint="eastAsia" w:ascii="仿宋_GB2312" w:hAnsi="仿宋_GB2312" w:eastAsia="仿宋_GB2312" w:cs="仿宋_GB2312"/>
          <w:color w:val="000000"/>
          <w:sz w:val="32"/>
          <w:szCs w:val="32"/>
          <w:u w:val="none" w:color="000000"/>
          <w:shd w:val="clear" w:color="auto" w:fill="FFFFFF"/>
        </w:rPr>
        <w:t>：临夏市应急委员会主要成员名单及联系方式</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r>
        <w:rPr>
          <w:rFonts w:hint="eastAsia" w:ascii="仿宋_GB2312" w:hAnsi="仿宋_GB2312" w:eastAsia="仿宋_GB2312" w:cs="仿宋_GB2312"/>
          <w:color w:val="000000"/>
          <w:sz w:val="32"/>
          <w:szCs w:val="32"/>
          <w:u w:val="none" w:color="000000"/>
          <w:shd w:val="clear" w:color="auto" w:fill="FFFFFF"/>
        </w:rPr>
        <w:t>附件</w:t>
      </w:r>
      <w:r>
        <w:rPr>
          <w:rFonts w:hint="eastAsia" w:ascii="仿宋_GB2312" w:hAnsi="仿宋_GB2312" w:eastAsia="仿宋_GB2312" w:cs="仿宋_GB2312"/>
          <w:color w:val="000000"/>
          <w:sz w:val="32"/>
          <w:szCs w:val="32"/>
          <w:u w:val="none" w:color="000000"/>
          <w:shd w:val="clear" w:color="auto" w:fill="FFFFFF"/>
          <w:lang w:val="en-US" w:eastAsia="zh-CN"/>
        </w:rPr>
        <w:t>5</w:t>
      </w:r>
      <w:r>
        <w:rPr>
          <w:rFonts w:hint="eastAsia" w:ascii="仿宋_GB2312" w:hAnsi="仿宋_GB2312" w:eastAsia="仿宋_GB2312" w:cs="仿宋_GB2312"/>
          <w:color w:val="000000"/>
          <w:sz w:val="32"/>
          <w:szCs w:val="32"/>
          <w:u w:val="none" w:color="000000"/>
          <w:shd w:val="clear" w:color="auto" w:fill="FFFFFF"/>
        </w:rPr>
        <w:t>：突发公共事件风险评估和应急资源调查报告</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shd w:val="clear" w:color="auto" w:fill="FFFFFF"/>
        </w:rPr>
      </w:pPr>
    </w:p>
    <w:bookmarkEnd w:id="18"/>
    <w:p>
      <w:pPr>
        <w:pageBreakBefore w:val="0"/>
        <w:widowControl w:val="0"/>
        <w:kinsoku/>
        <w:wordWrap/>
        <w:overflowPunct/>
        <w:topLinePunct w:val="0"/>
        <w:autoSpaceDE/>
        <w:autoSpaceDN/>
        <w:bidi w:val="0"/>
        <w:spacing w:line="600" w:lineRule="exact"/>
        <w:textAlignment w:val="auto"/>
        <w:rPr>
          <w:rFonts w:hint="eastAsia" w:ascii="黑体" w:hAnsi="黑体" w:eastAsia="黑体" w:cs="黑体"/>
          <w:color w:val="000000"/>
          <w:sz w:val="32"/>
          <w:szCs w:val="32"/>
        </w:rPr>
      </w:pPr>
      <w:r>
        <w:rPr>
          <w:rFonts w:ascii="Times New Roman" w:hAnsi="Times New Roman" w:eastAsia="宋体" w:cs="Times New Roman"/>
          <w:color w:val="000000"/>
          <w:sz w:val="32"/>
          <w:szCs w:val="32"/>
        </w:rPr>
        <w:br w:type="page"/>
      </w:r>
      <w:bookmarkStart w:id="19" w:name="_Toc45616359"/>
      <w:r>
        <w:rPr>
          <w:rFonts w:hint="eastAsia" w:ascii="黑体" w:hAnsi="黑体" w:eastAsia="黑体" w:cs="黑体"/>
          <w:color w:val="000000"/>
          <w:sz w:val="32"/>
          <w:szCs w:val="32"/>
        </w:rPr>
        <w:t>附件</w:t>
      </w:r>
      <w:r>
        <w:rPr>
          <w:rFonts w:hint="eastAsia" w:ascii="黑体" w:hAnsi="黑体" w:eastAsia="黑体" w:cs="黑体"/>
          <w:color w:val="000000"/>
          <w:sz w:val="32"/>
          <w:szCs w:val="32"/>
          <w:lang w:eastAsia="zh-CN"/>
        </w:rPr>
        <w:t>1</w:t>
      </w:r>
      <w:r>
        <w:rPr>
          <w:rFonts w:hint="eastAsia" w:ascii="黑体" w:hAnsi="黑体" w:eastAsia="黑体" w:cs="黑体"/>
          <w:color w:val="000000"/>
          <w:sz w:val="32"/>
          <w:szCs w:val="32"/>
        </w:rPr>
        <w:t>：</w:t>
      </w:r>
    </w:p>
    <w:p>
      <w:pPr>
        <w:pStyle w:val="3"/>
        <w:pageBreakBefore w:val="0"/>
        <w:widowControl w:val="0"/>
        <w:kinsoku/>
        <w:wordWrap/>
        <w:overflowPunct/>
        <w:topLinePunct w:val="0"/>
        <w:autoSpaceDE/>
        <w:autoSpaceDN/>
        <w:bidi w:val="0"/>
        <w:spacing w:line="600" w:lineRule="exact"/>
        <w:ind w:left="0"/>
        <w:jc w:val="center"/>
        <w:textAlignment w:val="auto"/>
        <w:rPr>
          <w:rFonts w:hint="eastAsia" w:ascii="方正小标宋简体" w:hAnsi="方正小标宋简体" w:eastAsia="方正小标宋简体" w:cs="方正小标宋简体"/>
          <w:b w:val="0"/>
          <w:bCs w:val="0"/>
          <w:color w:val="000000"/>
          <w:sz w:val="32"/>
          <w:szCs w:val="32"/>
          <w:lang w:eastAsia="zh-CN"/>
        </w:rPr>
      </w:pPr>
      <w:r>
        <w:rPr>
          <w:rFonts w:hint="eastAsia" w:ascii="方正小标宋简体" w:hAnsi="方正小标宋简体" w:eastAsia="方正小标宋简体" w:cs="方正小标宋简体"/>
          <w:b w:val="0"/>
          <w:bCs w:val="0"/>
          <w:color w:val="000000"/>
          <w:sz w:val="32"/>
          <w:szCs w:val="32"/>
          <w:lang w:eastAsia="zh-CN"/>
        </w:rPr>
        <w:t>甘肃省突发公共事件应急响应分级标准</w:t>
      </w:r>
      <w:bookmarkEnd w:id="19"/>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根据《国家突发公共事件总体应急预案》和有关部门规定，结合我省实际，制定本标准。本标准依据各类突发公共事件的性质、严重程度、可控性和影响范围等因素，一般分为四类、四级。</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pacing w:val="-11"/>
          <w:sz w:val="32"/>
          <w:szCs w:val="32"/>
          <w:u w:val="none" w:color="000000"/>
          <w:shd w:val="clear" w:color="auto" w:fill="FFFFFF"/>
        </w:rPr>
      </w:pPr>
      <w:r>
        <w:rPr>
          <w:rFonts w:hint="eastAsia" w:ascii="仿宋_GB2312" w:hAnsi="仿宋_GB2312" w:eastAsia="仿宋_GB2312" w:cs="仿宋_GB2312"/>
          <w:color w:val="000000"/>
          <w:sz w:val="32"/>
          <w:szCs w:val="32"/>
          <w:u w:val="none" w:color="000000"/>
        </w:rPr>
        <w:t>四类</w:t>
      </w:r>
      <w:r>
        <w:rPr>
          <w:rFonts w:hint="eastAsia" w:ascii="仿宋_GB2312" w:hAnsi="仿宋_GB2312" w:eastAsia="仿宋_GB2312" w:cs="仿宋_GB2312"/>
          <w:color w:val="000000"/>
          <w:spacing w:val="-11"/>
          <w:sz w:val="32"/>
          <w:szCs w:val="32"/>
          <w:u w:val="none" w:color="000000"/>
          <w:shd w:val="clear" w:color="auto" w:fill="FFFFFF"/>
        </w:rPr>
        <w:t>：自然灾害、事故灾难、公共卫生事件、社会安全事件。</w:t>
      </w:r>
    </w:p>
    <w:p>
      <w:pPr>
        <w:pageBreakBefore w:val="0"/>
        <w:widowControl w:val="0"/>
        <w:kinsoku/>
        <w:wordWrap/>
        <w:overflowPunct/>
        <w:topLinePunct w:val="0"/>
        <w:autoSpaceDE/>
        <w:autoSpaceDN/>
        <w:bidi w:val="0"/>
        <w:spacing w:line="600" w:lineRule="exact"/>
        <w:ind w:left="0" w:firstLine="640" w:firstLineChars="200"/>
        <w:textAlignment w:val="auto"/>
        <w:rPr>
          <w:rFonts w:ascii="Times New Roman" w:hAnsi="Times New Roman" w:eastAsia="宋体" w:cs="Times New Roman"/>
          <w:color w:val="000000"/>
          <w:sz w:val="32"/>
          <w:szCs w:val="32"/>
          <w:u w:val="none" w:color="000000"/>
        </w:rPr>
      </w:pPr>
      <w:r>
        <w:rPr>
          <w:rFonts w:hint="eastAsia" w:ascii="仿宋_GB2312" w:hAnsi="仿宋_GB2312" w:eastAsia="仿宋_GB2312" w:cs="仿宋_GB2312"/>
          <w:color w:val="000000"/>
          <w:sz w:val="32"/>
          <w:szCs w:val="32"/>
          <w:u w:val="none" w:color="000000"/>
        </w:rPr>
        <w:t>四级：Ⅰ级</w:t>
      </w:r>
      <w:r>
        <w:rPr>
          <w:rFonts w:hint="eastAsia" w:ascii="仿宋_GB2312" w:hAnsi="仿宋_GB2312" w:eastAsia="仿宋_GB2312" w:cs="仿宋_GB2312"/>
          <w:color w:val="000000"/>
          <w:sz w:val="32"/>
          <w:szCs w:val="32"/>
          <w:u w:val="none" w:color="000000"/>
          <w:lang w:eastAsia="zh-CN"/>
        </w:rPr>
        <w:t>（</w:t>
      </w:r>
      <w:r>
        <w:rPr>
          <w:rFonts w:hint="eastAsia" w:ascii="仿宋_GB2312" w:hAnsi="仿宋_GB2312" w:eastAsia="仿宋_GB2312" w:cs="仿宋_GB2312"/>
          <w:color w:val="000000"/>
          <w:sz w:val="32"/>
          <w:szCs w:val="32"/>
          <w:u w:val="none" w:color="000000"/>
        </w:rPr>
        <w:t>特别重大</w:t>
      </w:r>
      <w:r>
        <w:rPr>
          <w:rFonts w:hint="eastAsia" w:ascii="仿宋_GB2312" w:hAnsi="仿宋_GB2312" w:eastAsia="仿宋_GB2312" w:cs="仿宋_GB2312"/>
          <w:color w:val="000000"/>
          <w:sz w:val="32"/>
          <w:szCs w:val="32"/>
          <w:u w:val="none" w:color="000000"/>
          <w:lang w:eastAsia="zh-CN"/>
        </w:rPr>
        <w:t>）</w:t>
      </w:r>
      <w:r>
        <w:rPr>
          <w:rFonts w:hint="eastAsia" w:ascii="仿宋_GB2312" w:hAnsi="仿宋_GB2312" w:eastAsia="仿宋_GB2312" w:cs="仿宋_GB2312"/>
          <w:color w:val="000000"/>
          <w:sz w:val="32"/>
          <w:szCs w:val="32"/>
          <w:u w:val="none" w:color="000000"/>
        </w:rPr>
        <w:t>、Ⅱ级</w:t>
      </w:r>
      <w:r>
        <w:rPr>
          <w:rFonts w:hint="eastAsia" w:ascii="仿宋_GB2312" w:hAnsi="仿宋_GB2312" w:eastAsia="仿宋_GB2312" w:cs="仿宋_GB2312"/>
          <w:color w:val="000000"/>
          <w:sz w:val="32"/>
          <w:szCs w:val="32"/>
          <w:u w:val="none" w:color="000000"/>
          <w:lang w:eastAsia="zh-CN"/>
        </w:rPr>
        <w:t>（</w:t>
      </w:r>
      <w:r>
        <w:rPr>
          <w:rFonts w:hint="eastAsia" w:ascii="仿宋_GB2312" w:hAnsi="仿宋_GB2312" w:eastAsia="仿宋_GB2312" w:cs="仿宋_GB2312"/>
          <w:color w:val="000000"/>
          <w:sz w:val="32"/>
          <w:szCs w:val="32"/>
          <w:u w:val="none" w:color="000000"/>
        </w:rPr>
        <w:t>重大</w:t>
      </w:r>
      <w:r>
        <w:rPr>
          <w:rFonts w:hint="eastAsia" w:ascii="仿宋_GB2312" w:hAnsi="仿宋_GB2312" w:eastAsia="仿宋_GB2312" w:cs="仿宋_GB2312"/>
          <w:color w:val="000000"/>
          <w:sz w:val="32"/>
          <w:szCs w:val="32"/>
          <w:u w:val="none" w:color="000000"/>
          <w:lang w:eastAsia="zh-CN"/>
        </w:rPr>
        <w:t>）</w:t>
      </w:r>
      <w:r>
        <w:rPr>
          <w:rFonts w:hint="eastAsia" w:ascii="仿宋_GB2312" w:hAnsi="仿宋_GB2312" w:eastAsia="仿宋_GB2312" w:cs="仿宋_GB2312"/>
          <w:color w:val="000000"/>
          <w:sz w:val="32"/>
          <w:szCs w:val="32"/>
          <w:u w:val="none" w:color="000000"/>
        </w:rPr>
        <w:t>、Ⅲ级</w:t>
      </w:r>
      <w:r>
        <w:rPr>
          <w:rFonts w:hint="eastAsia" w:ascii="仿宋_GB2312" w:hAnsi="仿宋_GB2312" w:eastAsia="仿宋_GB2312" w:cs="仿宋_GB2312"/>
          <w:color w:val="000000"/>
          <w:sz w:val="32"/>
          <w:szCs w:val="32"/>
          <w:u w:val="none" w:color="000000"/>
          <w:lang w:eastAsia="zh-CN"/>
        </w:rPr>
        <w:t>（</w:t>
      </w:r>
      <w:r>
        <w:rPr>
          <w:rFonts w:hint="eastAsia" w:ascii="仿宋_GB2312" w:hAnsi="仿宋_GB2312" w:eastAsia="仿宋_GB2312" w:cs="仿宋_GB2312"/>
          <w:color w:val="000000"/>
          <w:sz w:val="32"/>
          <w:szCs w:val="32"/>
          <w:u w:val="none" w:color="000000"/>
        </w:rPr>
        <w:t>较大</w:t>
      </w:r>
      <w:r>
        <w:rPr>
          <w:rFonts w:hint="eastAsia" w:ascii="仿宋_GB2312" w:hAnsi="仿宋_GB2312" w:eastAsia="仿宋_GB2312" w:cs="仿宋_GB2312"/>
          <w:color w:val="000000"/>
          <w:sz w:val="32"/>
          <w:szCs w:val="32"/>
          <w:u w:val="none" w:color="000000"/>
          <w:lang w:eastAsia="zh-CN"/>
        </w:rPr>
        <w:t>）</w:t>
      </w:r>
      <w:r>
        <w:rPr>
          <w:rFonts w:hint="eastAsia" w:ascii="仿宋_GB2312" w:hAnsi="仿宋_GB2312" w:eastAsia="仿宋_GB2312" w:cs="仿宋_GB2312"/>
          <w:color w:val="000000"/>
          <w:sz w:val="32"/>
          <w:szCs w:val="32"/>
          <w:u w:val="none" w:color="000000"/>
        </w:rPr>
        <w:t>和Ⅳ级</w:t>
      </w:r>
      <w:r>
        <w:rPr>
          <w:rFonts w:hint="eastAsia" w:ascii="仿宋_GB2312" w:hAnsi="仿宋_GB2312" w:eastAsia="仿宋_GB2312" w:cs="仿宋_GB2312"/>
          <w:color w:val="000000"/>
          <w:sz w:val="32"/>
          <w:szCs w:val="32"/>
          <w:u w:val="none" w:color="000000"/>
          <w:lang w:eastAsia="zh-CN"/>
        </w:rPr>
        <w:t>（</w:t>
      </w:r>
      <w:r>
        <w:rPr>
          <w:rFonts w:hint="eastAsia" w:ascii="仿宋_GB2312" w:hAnsi="仿宋_GB2312" w:eastAsia="仿宋_GB2312" w:cs="仿宋_GB2312"/>
          <w:color w:val="000000"/>
          <w:sz w:val="32"/>
          <w:szCs w:val="32"/>
          <w:u w:val="none" w:color="000000"/>
        </w:rPr>
        <w:t>一般</w:t>
      </w:r>
      <w:r>
        <w:rPr>
          <w:rFonts w:hint="eastAsia" w:ascii="仿宋_GB2312" w:hAnsi="仿宋_GB2312" w:eastAsia="仿宋_GB2312" w:cs="仿宋_GB2312"/>
          <w:color w:val="000000"/>
          <w:sz w:val="32"/>
          <w:szCs w:val="32"/>
          <w:u w:val="none" w:color="000000"/>
          <w:lang w:eastAsia="zh-CN"/>
        </w:rPr>
        <w:t>）</w:t>
      </w:r>
      <w:r>
        <w:rPr>
          <w:rFonts w:hint="eastAsia" w:ascii="仿宋_GB2312" w:hAnsi="仿宋_GB2312" w:eastAsia="仿宋_GB2312" w:cs="仿宋_GB2312"/>
          <w:color w:val="000000"/>
          <w:sz w:val="32"/>
          <w:szCs w:val="32"/>
          <w:u w:val="none" w:color="000000"/>
        </w:rPr>
        <w:t>。</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黑体" w:hAnsi="黑体" w:eastAsia="黑体" w:cs="黑体"/>
          <w:color w:val="000000"/>
          <w:sz w:val="32"/>
          <w:szCs w:val="32"/>
          <w:u w:val="none" w:color="000000"/>
        </w:rPr>
      </w:pPr>
      <w:r>
        <w:rPr>
          <w:rFonts w:hint="eastAsia" w:ascii="黑体" w:hAnsi="黑体" w:eastAsia="黑体" w:cs="黑体"/>
          <w:color w:val="000000"/>
          <w:sz w:val="32"/>
          <w:szCs w:val="32"/>
          <w:u w:val="none" w:color="000000"/>
        </w:rPr>
        <w:t>一、自然灾害类</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楷体_GB2312" w:hAnsi="楷体_GB2312" w:eastAsia="楷体_GB2312" w:cs="楷体_GB2312"/>
          <w:b/>
          <w:bCs/>
          <w:color w:val="000000"/>
          <w:sz w:val="32"/>
          <w:szCs w:val="32"/>
          <w:u w:val="none" w:color="000000"/>
        </w:rPr>
      </w:pPr>
      <w:r>
        <w:rPr>
          <w:rFonts w:hint="eastAsia" w:ascii="楷体_GB2312" w:hAnsi="楷体_GB2312" w:eastAsia="楷体_GB2312" w:cs="楷体_GB2312"/>
          <w:b/>
          <w:bCs/>
          <w:color w:val="000000"/>
          <w:sz w:val="32"/>
          <w:szCs w:val="32"/>
          <w:u w:val="none" w:color="000000"/>
          <w:lang w:eastAsia="zh-CN"/>
        </w:rPr>
        <w:t>（</w:t>
      </w:r>
      <w:r>
        <w:rPr>
          <w:rFonts w:hint="eastAsia" w:ascii="楷体_GB2312" w:hAnsi="楷体_GB2312" w:eastAsia="楷体_GB2312" w:cs="楷体_GB2312"/>
          <w:b/>
          <w:bCs/>
          <w:color w:val="000000"/>
          <w:sz w:val="32"/>
          <w:szCs w:val="32"/>
          <w:u w:val="none" w:color="000000"/>
        </w:rPr>
        <w:t>一</w:t>
      </w:r>
      <w:r>
        <w:rPr>
          <w:rFonts w:hint="eastAsia" w:ascii="楷体_GB2312" w:hAnsi="楷体_GB2312" w:eastAsia="楷体_GB2312" w:cs="楷体_GB2312"/>
          <w:b/>
          <w:bCs/>
          <w:color w:val="000000"/>
          <w:sz w:val="32"/>
          <w:szCs w:val="32"/>
          <w:u w:val="none" w:color="000000"/>
          <w:lang w:eastAsia="zh-CN"/>
        </w:rPr>
        <w:t>）</w:t>
      </w:r>
      <w:r>
        <w:rPr>
          <w:rFonts w:hint="eastAsia" w:ascii="楷体_GB2312" w:hAnsi="楷体_GB2312" w:eastAsia="楷体_GB2312" w:cs="楷体_GB2312"/>
          <w:b/>
          <w:bCs/>
          <w:color w:val="000000"/>
          <w:sz w:val="32"/>
          <w:szCs w:val="32"/>
          <w:u w:val="none" w:color="000000"/>
        </w:rPr>
        <w:t>水旱灾害</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Ⅰ级水旱灾害：</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1、大中型水库和重点小型水库水位达到校核洪水位，实测或预报上游河道来水仍在增加；大中型水库大坝突然出现裂缝、滑坡、渗漏管涌等险情；大中型水库所在区域发生地震；大中型水库溃坝。</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2、黄河兰州段发生100年一遇及以上洪水；临夏、平凉、天水、</w:t>
      </w:r>
      <w:r>
        <w:rPr>
          <w:rFonts w:hint="eastAsia" w:ascii="仿宋_GB2312" w:hAnsi="仿宋_GB2312" w:eastAsia="仿宋_GB2312" w:cs="仿宋_GB2312"/>
          <w:color w:val="000000"/>
          <w:sz w:val="32"/>
          <w:szCs w:val="32"/>
          <w:u w:val="none" w:color="auto"/>
        </w:rPr>
        <w:fldChar w:fldCharType="begin"/>
      </w:r>
      <w:r>
        <w:rPr>
          <w:rFonts w:hint="eastAsia" w:ascii="仿宋_GB2312" w:hAnsi="仿宋_GB2312" w:eastAsia="仿宋_GB2312" w:cs="仿宋_GB2312"/>
          <w:color w:val="000000"/>
          <w:sz w:val="32"/>
          <w:szCs w:val="32"/>
          <w:u w:val="none" w:color="auto"/>
        </w:rPr>
        <w:instrText xml:space="preserve"> HYPERLINK "http://www.9ask.cn/longnan/" \t "_blank"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陇南</w:t>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000000"/>
        </w:rPr>
        <w:t>4座重点防洪城市所在河流发生特大洪水。</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3、山洪围困30人以上，并威胁其生命安全；死亡与失踪30人以上；影响1000名以上群众正常生活。</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4、洪水造成铁路繁忙干线、国家高速路网公路和主要航道中断，48小时无法恢复通行。</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5、全省范围发生特大干旱。</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Ⅱ级水旱灾害：</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1、水库水位达到设计洪水位，实测或预报上游河道来水仍在增加；重点小型水库突然出现裂缝、滑坡、渗漏管涌</w:t>
      </w:r>
      <w:r>
        <w:rPr>
          <w:rFonts w:hint="eastAsia" w:ascii="仿宋_GB2312" w:hAnsi="仿宋_GB2312" w:eastAsia="仿宋_GB2312" w:cs="仿宋_GB2312"/>
          <w:color w:val="000000"/>
          <w:spacing w:val="-11"/>
          <w:sz w:val="32"/>
          <w:szCs w:val="32"/>
          <w:u w:val="none" w:color="000000"/>
          <w:shd w:val="clear" w:color="auto" w:fill="FFFFFF"/>
        </w:rPr>
        <w:t>等险情；重点小型水库所在区域发生地震；重点小型水库溃坝。</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2、黄河兰州段发生10年一遇以上、100年一遇以下洪水；临夏、</w:t>
      </w:r>
      <w:r>
        <w:rPr>
          <w:rFonts w:hint="eastAsia" w:ascii="仿宋_GB2312" w:hAnsi="仿宋_GB2312" w:eastAsia="仿宋_GB2312" w:cs="仿宋_GB2312"/>
          <w:color w:val="000000"/>
          <w:sz w:val="32"/>
          <w:szCs w:val="32"/>
          <w:u w:val="none" w:color="auto"/>
        </w:rPr>
        <w:fldChar w:fldCharType="begin"/>
      </w:r>
      <w:r>
        <w:rPr>
          <w:rFonts w:hint="eastAsia" w:ascii="仿宋_GB2312" w:hAnsi="仿宋_GB2312" w:eastAsia="仿宋_GB2312" w:cs="仿宋_GB2312"/>
          <w:color w:val="000000"/>
          <w:sz w:val="32"/>
          <w:szCs w:val="32"/>
          <w:u w:val="none" w:color="auto"/>
        </w:rPr>
        <w:instrText xml:space="preserve"> HYPERLINK "http://www.9ask.cn/pingliang/" \t "_blank"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平凉</w:t>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rPr>
        <w:t>、</w:t>
      </w:r>
      <w:r>
        <w:rPr>
          <w:rFonts w:hint="eastAsia" w:ascii="仿宋_GB2312" w:hAnsi="仿宋_GB2312" w:eastAsia="仿宋_GB2312" w:cs="仿宋_GB2312"/>
          <w:color w:val="000000"/>
          <w:sz w:val="32"/>
          <w:szCs w:val="32"/>
          <w:u w:val="none" w:color="auto"/>
        </w:rPr>
        <w:fldChar w:fldCharType="begin"/>
      </w:r>
      <w:r>
        <w:rPr>
          <w:rFonts w:hint="eastAsia" w:ascii="仿宋_GB2312" w:hAnsi="仿宋_GB2312" w:eastAsia="仿宋_GB2312" w:cs="仿宋_GB2312"/>
          <w:color w:val="000000"/>
          <w:sz w:val="32"/>
          <w:szCs w:val="32"/>
          <w:u w:val="none" w:color="auto"/>
        </w:rPr>
        <w:instrText xml:space="preserve"> HYPERLINK "http://www.9ask.cn/tianshui/" \t "_blank"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天水</w:t>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rPr>
        <w:t>、</w:t>
      </w:r>
      <w:r>
        <w:rPr>
          <w:rFonts w:hint="eastAsia" w:ascii="仿宋_GB2312" w:hAnsi="仿宋_GB2312" w:eastAsia="仿宋_GB2312" w:cs="仿宋_GB2312"/>
          <w:color w:val="000000"/>
          <w:sz w:val="32"/>
          <w:szCs w:val="32"/>
          <w:u w:val="none" w:color="000000"/>
        </w:rPr>
        <w:t>陇南4座重点防洪城市所在河流发生大洪水；市级以上城市所在河流发生特大洪水。</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3、3大流域(长江流域、黄河流域、内陆河流域)干流及重要支流、重点河段发生大洪水以上的洪水。</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4、山洪围困15—29人，并威胁其生命安全；死亡与失踪10—29人；影响500名以上、1000名以下群众正常生活。</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5、洪水造成铁路干线、国家高速路网公路和航道通行中断，24小时无法恢复通行。</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6、全省范围发生严重干旱；多个市州发生特大干旱。</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Ⅲ级水旱灾害：</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1、水库水位超过汛限水位，实测或预报上游河道来水仍在增加；小型水库突然出现裂缝、滑坡、渗漏管涌等险情；小型水库所在区域发生地震；小型水库溃坝。</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2、市级以上城市所在河流发生大洪水。</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3、3大流域(长江流域、黄河流域、内陆河流域)干流及重要支流、重点河段发生较大洪水。</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4、山洪围困5—14人，并威胁其生命安全；死亡与失踪4—9人；影响200名以上、500名以下群众正常生活。</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5、全省范围发生中度干旱；多个市州发生严重干旱。</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Ⅳ级水旱灾害：</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1、市级以上城市所在河流发生较大洪水。</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2、3大流域(长江流域、黄河流域、内陆河流域)干流及重要支流、重点河段发生一般洪水。</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3、预报出现局地大雨或者暴雨天气过程；山洪围困1—4人，并威胁其生命安全；死亡与失踪1—3人；影响100名以上、200名以下群众正常生活。</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4、多个市州发生中度干旱。</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楷体_GB2312" w:hAnsi="楷体_GB2312" w:eastAsia="楷体_GB2312" w:cs="楷体_GB2312"/>
          <w:b/>
          <w:bCs/>
          <w:color w:val="000000"/>
          <w:sz w:val="32"/>
          <w:szCs w:val="32"/>
          <w:u w:val="none" w:color="000000"/>
        </w:rPr>
      </w:pPr>
      <w:r>
        <w:rPr>
          <w:rFonts w:hint="eastAsia" w:ascii="楷体_GB2312" w:hAnsi="楷体_GB2312" w:eastAsia="楷体_GB2312" w:cs="楷体_GB2312"/>
          <w:b/>
          <w:bCs/>
          <w:color w:val="000000"/>
          <w:sz w:val="32"/>
          <w:szCs w:val="32"/>
          <w:u w:val="none" w:color="000000"/>
        </w:rPr>
        <w:t>(二)气象灾害(含农业冻害)</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Ⅰ级气象灾害：</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1、特大暴雨、雷电、暴雪、龙卷风、沙尘暴等极端天气气候事件影响重要城市和50平方公里以上较大区域，造成30人以上死亡；经济损失5000万元以上。</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2、低温冻害受灾面积占耕地总面积的20％以上；畜牧业受灾损失5000万元以上。</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3、包括我省在内的1个或多个省区市范围内将出现极端天气气候事件或极强灾害性天气过程，并会造成特大人员伤亡和巨大经济损失的气象灾害。</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4、其他国家和地区发生的可能对我省经济社会产生重大影响的极端天气气候事件。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Ⅱ级气象灾害：</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1、暴雨、雷电、冰雹、龙卷风、暴雪、寒潮、沙尘暴、大风等造成10人以上、30人以下死亡；经济损失1000万元以上、5000万元以下。</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2、低温冻害受灾面积占耕地总面积的15—20％；畜牧业受灾损失3000万元以上、5000万元以下。</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3、对全省社会、经济及群众生产、生活等造成严重影响的高温、干热风、干旱、大雾、低温、霜冻、雷电、下击暴流等气象灾害。</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4、因各种气象原因，造成机场、铁路、国家高速路网公路连续封闭12小时以上。</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Ⅲ级气象灾害：</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1、暴雨、冰雹、龙卷风、暴雪、寒潮、沙尘暴、大风等造成5人以上、10人以下死亡；经济损失500万元以上、1000万元以下。</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2、低温冻害受灾面积占耕地总面积的10—15％；畜牧业受灾损失1000万元以上、3000万元以下。</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3、对全省社会、经济及群众生产、生活等造成较大影响的高温、干旱、雷电、大雾、寒潮、低温、霜冻、干热风、下击暴流等气象灾害。</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4、因各种气象原因，造成机场、铁路、国家高速路网公路连续封闭6小时以上。</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Ⅳ级气象灾害：</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1、暴雨、冰雹、龙卷风、暴雪、寒潮、沙尘暴、大风等造成3人以上、5人以下死亡；经济损失100万元以上、500万元以下。</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2、低温冻害受灾面积占耕地总面积的10％以下；畜牧业受灾损失1000万元以下。</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3、对3个以上市州社会、经济及群众生产、生活等造成较大影响的高温、干旱、雷电、大雾、寒潮、低温、霜冻、干热风、下击暴流等气象灾害。</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4、因各种气象原因，造成机场、铁路、国家高速路网公路连续封闭2小时以上。</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楷体_GB2312" w:hAnsi="楷体_GB2312" w:eastAsia="楷体_GB2312" w:cs="楷体_GB2312"/>
          <w:b/>
          <w:bCs/>
          <w:color w:val="000000"/>
          <w:sz w:val="32"/>
          <w:szCs w:val="32"/>
          <w:u w:val="none" w:color="000000"/>
        </w:rPr>
      </w:pPr>
      <w:r>
        <w:rPr>
          <w:rFonts w:hint="eastAsia" w:ascii="楷体_GB2312" w:hAnsi="楷体_GB2312" w:eastAsia="楷体_GB2312" w:cs="楷体_GB2312"/>
          <w:b/>
          <w:bCs/>
          <w:color w:val="000000"/>
          <w:sz w:val="32"/>
          <w:szCs w:val="32"/>
          <w:u w:val="none" w:color="000000"/>
        </w:rPr>
        <w:t>(三)地震灾害</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Ⅰ级地震灾害：</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1、造成300人以上死亡；直接经济损失占全省上年国内生产总值1％以上。</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2、发生在人口较密集地区7.0级以上地震。</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Ⅱ级地震灾害：</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1、造成50人以上、300人以下死亡。</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2、发生在省内5.0级以上地震。</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3、发生在周边省区6.5级以上地震。</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4、震级未达到上述标准但造成重大经济损失和人员伤亡或严重影响的地震。</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Ⅲ级地震灾害：</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造成20人以上、50人以下死亡；造成较大经济损失。</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Ⅳ级地震灾害：</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造成20人以下死亡；造成一定经济损失。</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楷体_GB2312" w:hAnsi="楷体_GB2312" w:eastAsia="楷体_GB2312" w:cs="楷体_GB2312"/>
          <w:b/>
          <w:bCs/>
          <w:color w:val="000000"/>
          <w:sz w:val="32"/>
          <w:szCs w:val="32"/>
          <w:u w:val="none" w:color="000000"/>
        </w:rPr>
      </w:pPr>
      <w:r>
        <w:rPr>
          <w:rFonts w:hint="eastAsia" w:ascii="楷体_GB2312" w:hAnsi="楷体_GB2312" w:eastAsia="楷体_GB2312" w:cs="楷体_GB2312"/>
          <w:b/>
          <w:bCs/>
          <w:color w:val="000000"/>
          <w:sz w:val="32"/>
          <w:szCs w:val="32"/>
          <w:u w:val="none" w:color="000000"/>
        </w:rPr>
        <w:t>(四)地质灾害</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Ⅰ级地质灾害：</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1、因山体崩塌、滑坡、泥石流、地面塌陷、地裂缝等灾害造成30人以上死亡；直接经济损失1000万元以上。</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2、受地质灾害威胁，需转移人数在1000人以上；潜在可能造成的经济损失在1亿元以上的灾害险情。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pacing w:val="-11"/>
          <w:sz w:val="32"/>
          <w:szCs w:val="32"/>
          <w:u w:val="none" w:color="000000"/>
          <w:shd w:val="clear" w:color="auto" w:fill="FFFFFF"/>
        </w:rPr>
      </w:pPr>
      <w:r>
        <w:rPr>
          <w:rFonts w:hint="eastAsia" w:ascii="仿宋_GB2312" w:hAnsi="仿宋_GB2312" w:eastAsia="仿宋_GB2312" w:cs="仿宋_GB2312"/>
          <w:color w:val="000000"/>
          <w:sz w:val="32"/>
          <w:szCs w:val="32"/>
          <w:u w:val="none" w:color="000000"/>
        </w:rPr>
        <w:t>3、</w:t>
      </w:r>
      <w:r>
        <w:rPr>
          <w:rFonts w:hint="eastAsia" w:ascii="仿宋_GB2312" w:hAnsi="仿宋_GB2312" w:eastAsia="仿宋_GB2312" w:cs="仿宋_GB2312"/>
          <w:color w:val="000000"/>
          <w:spacing w:val="-11"/>
          <w:sz w:val="32"/>
          <w:szCs w:val="32"/>
          <w:u w:val="none" w:color="000000"/>
          <w:shd w:val="clear" w:color="auto" w:fill="FFFFFF"/>
        </w:rPr>
        <w:t>造成大江大河支流被阻断，严重影响群众生命财产安全。</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Ⅱ级地质灾害：</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1、因山体崩塌、滑坡、泥石流、地面塌陷、地裂缝等灾害造成10人以上、30人以下死亡；直接经济损失500万元以上、1000万元以下。</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pacing w:val="-11"/>
          <w:sz w:val="32"/>
          <w:szCs w:val="32"/>
          <w:u w:val="none" w:color="000000"/>
          <w:shd w:val="clear" w:color="auto" w:fill="FFFFFF"/>
        </w:rPr>
      </w:pPr>
      <w:r>
        <w:rPr>
          <w:rFonts w:hint="eastAsia" w:ascii="仿宋_GB2312" w:hAnsi="仿宋_GB2312" w:eastAsia="仿宋_GB2312" w:cs="仿宋_GB2312"/>
          <w:color w:val="000000"/>
          <w:sz w:val="32"/>
          <w:szCs w:val="32"/>
          <w:u w:val="none" w:color="000000"/>
        </w:rPr>
        <w:t>2、受地质灾害威胁，需转移人数在500人以上、1000</w:t>
      </w:r>
      <w:r>
        <w:rPr>
          <w:rFonts w:hint="eastAsia" w:ascii="仿宋_GB2312" w:hAnsi="仿宋_GB2312" w:eastAsia="仿宋_GB2312" w:cs="仿宋_GB2312"/>
          <w:color w:val="000000"/>
          <w:spacing w:val="-11"/>
          <w:sz w:val="32"/>
          <w:szCs w:val="32"/>
          <w:u w:val="none" w:color="000000"/>
          <w:shd w:val="clear" w:color="auto" w:fill="FFFFFF"/>
        </w:rPr>
        <w:t>人以下；潜在经济损失5000万元以上、1亿元以下的灾害险情。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3、造成铁路繁忙干线、国家高速路网公路、民航和航道中断；严重威胁群众生命财产安全、有重大社会影响的地质灾害。</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Ⅲ级地质灾害：</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1、因山体崩塌、滑坡、泥石流、地面塌陷、地裂缝等灾害造成3人以上、10人以下死亡；直接经济损失100万元以上、500万元以下。</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2、受地质灾害威胁，需搬迁转移人数在100人以上、500人以下；潜在经济损失500万元以上、5000万元以下。</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Ⅳ级地质灾害：</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1、因山体崩塌、滑坡、泥石流、地面塌陷、地裂缝等灾害造成3人以下死亡；直接经济损失100万元以下。</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2、受地质灾害威胁，需搬迁转移人数在100人以下；潜在经济损失500万元以下。</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楷体_GB2312" w:hAnsi="楷体_GB2312" w:eastAsia="楷体_GB2312" w:cs="楷体_GB2312"/>
          <w:b/>
          <w:bCs/>
          <w:color w:val="000000"/>
          <w:sz w:val="32"/>
          <w:szCs w:val="32"/>
          <w:u w:val="none" w:color="000000"/>
        </w:rPr>
      </w:pPr>
      <w:r>
        <w:rPr>
          <w:rFonts w:hint="eastAsia" w:ascii="楷体_GB2312" w:hAnsi="楷体_GB2312" w:eastAsia="楷体_GB2312" w:cs="楷体_GB2312"/>
          <w:b/>
          <w:bCs/>
          <w:color w:val="000000"/>
          <w:sz w:val="32"/>
          <w:szCs w:val="32"/>
          <w:u w:val="none" w:color="000000"/>
        </w:rPr>
        <w:t>(五)生物灾害</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Ⅰ级生物灾害：</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1、在包括我省在内的2个以上省区市内病虫鼠草等有害生物暴发流行；新传入我国的有害生物在包括我省在内的2个以上省区市内发生。</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2、在我省2个以上市州发生，病虫害发生面积占农作物种植面积的50％以上，对农业、林业和草原造成巨大危害。</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Ⅱ级生物灾害：</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pacing w:val="-17"/>
          <w:sz w:val="32"/>
          <w:szCs w:val="32"/>
          <w:u w:val="none" w:color="000000"/>
          <w:shd w:val="clear" w:color="auto" w:fill="FFFFFF"/>
        </w:rPr>
      </w:pPr>
      <w:r>
        <w:rPr>
          <w:rFonts w:hint="eastAsia" w:ascii="仿宋_GB2312" w:hAnsi="仿宋_GB2312" w:eastAsia="仿宋_GB2312" w:cs="仿宋_GB2312"/>
          <w:color w:val="000000"/>
          <w:sz w:val="32"/>
          <w:szCs w:val="32"/>
          <w:u w:val="none" w:color="000000"/>
        </w:rPr>
        <w:t>1、因蝗虫、小麦条锈病、草地螟、草原毛虫、松毛虫、杨树食叶害虫和蛀干类害虫等大面积成灾并造成严重经济</w:t>
      </w:r>
      <w:r>
        <w:rPr>
          <w:rFonts w:hint="eastAsia" w:ascii="仿宋_GB2312" w:hAnsi="仿宋_GB2312" w:eastAsia="仿宋_GB2312" w:cs="仿宋_GB2312"/>
          <w:color w:val="000000"/>
          <w:spacing w:val="-17"/>
          <w:sz w:val="32"/>
          <w:szCs w:val="32"/>
          <w:u w:val="none" w:color="000000"/>
          <w:shd w:val="clear" w:color="auto" w:fill="FFFFFF"/>
        </w:rPr>
        <w:t>损失的生物灾害；小麦条锈病发生面积占小麦种植面积的35—50％。</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2、新传入我国的有害生物在省内发生、流行，对农业、林业生产和草原等造成严重威胁。</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Ⅲ级生物灾害：</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1、小麦条锈病发生面积占小麦种植面积的15—35％。</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2、草原虫灾、鼠害在省内5％以上、10％以下草原发生，或100万亩以上、500万亩以下连片草原受灾。</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3、偶发性本土林业有害生物突然暴发成灾，叶部连片成灾面积15万亩以上，枝干受害连片成灾面积1500亩以上，且危害程度中度以上，发生面积占总发生面积50％。</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Ⅳ级生物灾害：</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1、小麦条锈病发生面积占小麦种植面积的15％以下。</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2、草原虫灾、鼠害在省内5％以下草原发生，或100万亩以下连片草原受灾。</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3、常发性林业有害生物突然暴发成灾，连片成灾面积7500亩以上；林业鼠(兔)害连片成灾面积750亩以上。包括落叶松、锉叶蜂、舞毒蛾、中华鼢鼠、达吾尔鼠兔、野兔等。</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楷体_GB2312" w:hAnsi="楷体_GB2312" w:eastAsia="楷体_GB2312" w:cs="楷体_GB2312"/>
          <w:b/>
          <w:bCs/>
          <w:color w:val="000000"/>
          <w:sz w:val="32"/>
          <w:szCs w:val="32"/>
          <w:u w:val="none" w:color="000000"/>
        </w:rPr>
      </w:pPr>
      <w:r>
        <w:rPr>
          <w:rFonts w:hint="eastAsia" w:ascii="楷体_GB2312" w:hAnsi="楷体_GB2312" w:eastAsia="楷体_GB2312" w:cs="楷体_GB2312"/>
          <w:b/>
          <w:bCs/>
          <w:color w:val="000000"/>
          <w:sz w:val="32"/>
          <w:szCs w:val="32"/>
          <w:u w:val="none" w:color="000000"/>
        </w:rPr>
        <w:t>(六)森林火灾</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Ⅰ级森林火灾：</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pacing w:val="-11"/>
          <w:sz w:val="32"/>
          <w:szCs w:val="32"/>
          <w:u w:val="none" w:color="000000"/>
        </w:rPr>
      </w:pPr>
      <w:r>
        <w:rPr>
          <w:rFonts w:hint="eastAsia" w:ascii="仿宋_GB2312" w:hAnsi="仿宋_GB2312" w:eastAsia="仿宋_GB2312" w:cs="仿宋_GB2312"/>
          <w:color w:val="000000"/>
          <w:sz w:val="32"/>
          <w:szCs w:val="32"/>
          <w:u w:val="none" w:color="000000"/>
        </w:rPr>
        <w:t>1、受</w:t>
      </w:r>
      <w:r>
        <w:rPr>
          <w:rFonts w:hint="eastAsia" w:ascii="仿宋_GB2312" w:hAnsi="仿宋_GB2312" w:eastAsia="仿宋_GB2312" w:cs="仿宋_GB2312"/>
          <w:color w:val="000000"/>
          <w:spacing w:val="-11"/>
          <w:sz w:val="32"/>
          <w:szCs w:val="32"/>
          <w:u w:val="none" w:color="000000"/>
        </w:rPr>
        <w:t>害森林面积超过1000公顷、火场仍未得到有效控制。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2、造成30人以上死亡；造成重大影响和财产损失。</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3、距重要军事目标和大型军工、危险化学品生产企业不足1公里的森林火灾。</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4、严重威胁或烧毁城镇、居民地、重要设施和原始森林；需要国家支援的森林火灾。</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Ⅱ级森林火灾：</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1、连续燃烧超过72小时没有得到控制。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2、受害森林面积超过300公顷以上、1000公顷以下。</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3、造成10人以上、30人以下死亡。</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4、威胁居民地、重要设施和原始森林；位于与其他省区交界地区，危险性较大的森林火灾。</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Ⅲ级森林火灾：</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1、连续燃烧12小时尚未扑灭明火。</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2、受害森林面积超过100公顷。</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3、造成1人以上死亡或3人以上重伤。</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4、跨越省、市州行政界限的森林火灾。</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5、危及国家级自然保护区、森林公园、风景名胜区的森林火灾。</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6、发生在原始林区、重点林区的森林火灾。</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Ⅳ级森林火灾：</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1、连续燃烧8小时尚未扑灭明火。</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2、受害森林面积100公顷以下。</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楷体_GB2312" w:hAnsi="楷体_GB2312" w:eastAsia="楷体_GB2312" w:cs="楷体_GB2312"/>
          <w:b/>
          <w:bCs/>
          <w:color w:val="000000"/>
          <w:sz w:val="32"/>
          <w:szCs w:val="32"/>
          <w:u w:val="none" w:color="000000"/>
        </w:rPr>
      </w:pPr>
      <w:r>
        <w:rPr>
          <w:rFonts w:hint="eastAsia" w:ascii="楷体_GB2312" w:hAnsi="楷体_GB2312" w:eastAsia="楷体_GB2312" w:cs="楷体_GB2312"/>
          <w:b/>
          <w:bCs/>
          <w:color w:val="000000"/>
          <w:sz w:val="32"/>
          <w:szCs w:val="32"/>
          <w:u w:val="none" w:color="000000"/>
        </w:rPr>
        <w:t>(七)草原火灾</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Ⅰ级草原火灾：</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1、受害草原面积8000公顷以上明火尚未扑灭。</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2、造成10人以上死亡或伤亡20人以上。</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3、距重要军事目标和大型军工、危险化学品生产企业不足1公里的草原火灾。</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4、严重威胁或烧毁城镇、居民地、重要设施和原始森林；需国家支援的草原火灾。</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Ⅱ级草原火灾：</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1、距我省国界5公里以内的国外草原燃烧面积蔓延500公里以上；连续燃烧120小时没有得到控制的草原火灾。</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2、受害草原面积2000公顷以上、8000公顷以下。</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3、造成3人以上、10人以下死亡。</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4、威胁居民地、重要设施和原始森林；位于与其他省区交界地区，危险性较大的草原火灾。</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Ⅲ级草原火灾：</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1、造成10人以下重伤，或3人以下死亡。</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2、受害草原面积100公顷以上、2000公顷以下。</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3、连续燃烧超过24小时没有得到控制。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4、位于省区交界区域具有一定危险性的草原火灾。</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Ⅳ级草原火灾：受害草原面积100公顷以下的火灾。</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黑体" w:hAnsi="黑体" w:eastAsia="黑体" w:cs="黑体"/>
          <w:color w:val="000000"/>
          <w:sz w:val="32"/>
          <w:szCs w:val="32"/>
          <w:u w:val="none" w:color="000000"/>
        </w:rPr>
      </w:pPr>
      <w:r>
        <w:rPr>
          <w:rFonts w:hint="eastAsia" w:ascii="黑体" w:hAnsi="黑体" w:eastAsia="黑体" w:cs="黑体"/>
          <w:color w:val="000000"/>
          <w:sz w:val="32"/>
          <w:szCs w:val="32"/>
          <w:u w:val="none" w:color="000000"/>
        </w:rPr>
        <w:t>二、事故灾难类</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楷体_GB2312" w:hAnsi="楷体_GB2312" w:eastAsia="楷体_GB2312" w:cs="楷体_GB2312"/>
          <w:b/>
          <w:bCs/>
          <w:color w:val="000000"/>
          <w:sz w:val="32"/>
          <w:szCs w:val="32"/>
          <w:u w:val="none" w:color="000000"/>
        </w:rPr>
      </w:pPr>
      <w:r>
        <w:rPr>
          <w:rFonts w:hint="eastAsia" w:ascii="楷体_GB2312" w:hAnsi="楷体_GB2312" w:eastAsia="楷体_GB2312" w:cs="楷体_GB2312"/>
          <w:b/>
          <w:bCs/>
          <w:color w:val="000000"/>
          <w:sz w:val="32"/>
          <w:szCs w:val="32"/>
          <w:u w:val="none" w:color="000000"/>
        </w:rPr>
        <w:t>(一)安全生产事故(含煤矿安全生产事故、建设安全事故、火灾事故、爆炸物品事故)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b/>
          <w:bCs/>
          <w:color w:val="000000"/>
          <w:sz w:val="32"/>
          <w:szCs w:val="32"/>
          <w:u w:val="none" w:color="000000"/>
        </w:rPr>
        <w:t>Ⅰ级安全生产事故：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1、造成30人以上死亡(含失踪)；危及30人以上生命安全；100人以上中毒(重伤)；需要紧急转移安置10万人以上；直接经济损失1亿元以上。</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2、因自然灾害等不可抗拒的原因导致支付、清算系统处理中心发生故障或因人为破坏，造成整个支付、清算系统瘫痪的事故。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Ⅱ级安全生产事故：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1、造成10人以上、30人以下死亡(含失踪)；危及10人以上、30人以下生命安全；造成50人以上、100人以下中毒(重伤)；需紧急转移安置5万人以上、10万人以下；直接经济损失5000万元以上、1亿元以下。</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2、其他一些无法量化但性质严重，对社会稳定、经济建设造成重大影响的安全生产事故。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Ⅲ级安全生产事故：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造成3人以上、10人以下死亡；10人以上、50人以下重伤；需紧急转移安置1万人以上、5万人以下；直接经济损失1000万元以上、5000万元以下。</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Ⅳ级安全生产事故：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造成3人以下死亡；1次重伤10人以下；需紧急转移安置1万人以下；直接经济损失1000万元以下。</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楷体_GB2312" w:hAnsi="楷体_GB2312" w:eastAsia="楷体_GB2312" w:cs="楷体_GB2312"/>
          <w:b/>
          <w:bCs/>
          <w:color w:val="000000"/>
          <w:sz w:val="32"/>
          <w:szCs w:val="32"/>
          <w:u w:val="none" w:color="000000"/>
        </w:rPr>
      </w:pPr>
      <w:r>
        <w:rPr>
          <w:rFonts w:hint="eastAsia" w:ascii="楷体_GB2312" w:hAnsi="楷体_GB2312" w:eastAsia="楷体_GB2312" w:cs="楷体_GB2312"/>
          <w:b/>
          <w:bCs/>
          <w:color w:val="000000"/>
          <w:sz w:val="32"/>
          <w:szCs w:val="32"/>
          <w:u w:val="none" w:color="000000"/>
        </w:rPr>
        <w:t>（二）民航航空事故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Ⅰ级民航航空事故：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国内外民用运输航空器在我省境内发生的坠机、撞机或紧急迫降等情况导致的特别重大飞行事故；我省民用运输航空器在国内外发生的坠机、撞机或紧急迫降等情况导致的特别重大飞行事故。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Ⅱ级民航航空事故：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国内外民用运输航空器在我省境内发生的重大飞行事故；我省民用运输航空器在国内外发生的重大飞行事故。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Ⅲ级民航航空事故：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pacing w:val="-11"/>
          <w:sz w:val="32"/>
          <w:szCs w:val="32"/>
          <w:u w:val="none" w:color="000000"/>
        </w:rPr>
      </w:pPr>
      <w:r>
        <w:rPr>
          <w:rFonts w:hint="eastAsia" w:ascii="仿宋_GB2312" w:hAnsi="仿宋_GB2312" w:eastAsia="仿宋_GB2312" w:cs="仿宋_GB2312"/>
          <w:color w:val="000000"/>
          <w:sz w:val="32"/>
          <w:szCs w:val="32"/>
          <w:u w:val="none" w:color="000000"/>
        </w:rPr>
        <w:t>民用运输航空器发生较大飞行事故；对地面设施、环境</w:t>
      </w:r>
      <w:r>
        <w:rPr>
          <w:rFonts w:hint="eastAsia" w:ascii="仿宋_GB2312" w:hAnsi="仿宋_GB2312" w:eastAsia="仿宋_GB2312" w:cs="仿宋_GB2312"/>
          <w:color w:val="000000"/>
          <w:spacing w:val="-11"/>
          <w:sz w:val="32"/>
          <w:szCs w:val="32"/>
          <w:u w:val="none" w:color="000000"/>
        </w:rPr>
        <w:t>保护、公众安全、社会稳定等造成较大影响或损失的飞行事故。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Ⅳ级民航航空事故：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pacing w:val="-11"/>
          <w:sz w:val="32"/>
          <w:szCs w:val="32"/>
          <w:u w:val="none" w:color="000000"/>
        </w:rPr>
      </w:pPr>
      <w:r>
        <w:rPr>
          <w:rFonts w:hint="eastAsia" w:ascii="仿宋_GB2312" w:hAnsi="仿宋_GB2312" w:eastAsia="仿宋_GB2312" w:cs="仿宋_GB2312"/>
          <w:color w:val="000000"/>
          <w:sz w:val="32"/>
          <w:szCs w:val="32"/>
          <w:u w:val="none" w:color="000000"/>
        </w:rPr>
        <w:t>民用运输航空器发生一般飞行事故；对地面设施、环境</w:t>
      </w:r>
      <w:r>
        <w:rPr>
          <w:rFonts w:hint="eastAsia" w:ascii="仿宋_GB2312" w:hAnsi="仿宋_GB2312" w:eastAsia="仿宋_GB2312" w:cs="仿宋_GB2312"/>
          <w:color w:val="000000"/>
          <w:spacing w:val="-11"/>
          <w:sz w:val="32"/>
          <w:szCs w:val="32"/>
          <w:u w:val="none" w:color="000000"/>
        </w:rPr>
        <w:t>保护、公众安全、社会稳定等造成一定影响或损失的飞行事故。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楷体_GB2312" w:hAnsi="楷体_GB2312" w:eastAsia="楷体_GB2312" w:cs="楷体_GB2312"/>
          <w:b/>
          <w:bCs/>
          <w:color w:val="000000"/>
          <w:sz w:val="32"/>
          <w:szCs w:val="32"/>
          <w:u w:val="none" w:color="000000"/>
        </w:rPr>
      </w:pPr>
      <w:r>
        <w:rPr>
          <w:rFonts w:hint="eastAsia" w:ascii="楷体_GB2312" w:hAnsi="楷体_GB2312" w:eastAsia="楷体_GB2312" w:cs="楷体_GB2312"/>
          <w:b/>
          <w:bCs/>
          <w:color w:val="000000"/>
          <w:sz w:val="32"/>
          <w:szCs w:val="32"/>
          <w:u w:val="none" w:color="000000"/>
        </w:rPr>
        <w:t>（三）</w:t>
      </w:r>
      <w:r>
        <w:rPr>
          <w:rFonts w:hint="eastAsia" w:ascii="楷体_GB2312" w:hAnsi="楷体_GB2312" w:eastAsia="楷体_GB2312" w:cs="楷体_GB2312"/>
          <w:b/>
          <w:bCs/>
          <w:color w:val="000000"/>
          <w:sz w:val="32"/>
          <w:szCs w:val="32"/>
          <w:u w:val="none" w:color="auto"/>
        </w:rPr>
        <w:fldChar w:fldCharType="begin"/>
      </w:r>
      <w:r>
        <w:rPr>
          <w:rFonts w:hint="eastAsia" w:ascii="楷体_GB2312" w:hAnsi="楷体_GB2312" w:eastAsia="楷体_GB2312" w:cs="楷体_GB2312"/>
          <w:b/>
          <w:bCs/>
          <w:color w:val="000000"/>
          <w:sz w:val="32"/>
          <w:szCs w:val="32"/>
          <w:u w:val="none" w:color="auto"/>
        </w:rPr>
        <w:instrText xml:space="preserve"> HYPERLINK "http://news.9ask.cn/jtsg/" \t "_blank" </w:instrText>
      </w:r>
      <w:r>
        <w:rPr>
          <w:rFonts w:hint="eastAsia" w:ascii="楷体_GB2312" w:hAnsi="楷体_GB2312" w:eastAsia="楷体_GB2312" w:cs="楷体_GB2312"/>
          <w:b/>
          <w:bCs/>
          <w:color w:val="000000"/>
          <w:sz w:val="32"/>
          <w:szCs w:val="32"/>
          <w:u w:val="none" w:color="auto"/>
        </w:rPr>
        <w:fldChar w:fldCharType="separate"/>
      </w:r>
      <w:r>
        <w:rPr>
          <w:rStyle w:val="16"/>
          <w:rFonts w:hint="eastAsia" w:ascii="楷体_GB2312" w:hAnsi="楷体_GB2312" w:eastAsia="楷体_GB2312" w:cs="楷体_GB2312"/>
          <w:b/>
          <w:bCs/>
          <w:color w:val="000000"/>
          <w:sz w:val="32"/>
          <w:szCs w:val="32"/>
          <w:u w:val="none" w:color="auto"/>
        </w:rPr>
        <w:t>交通事故</w:t>
      </w:r>
      <w:r>
        <w:rPr>
          <w:rFonts w:hint="eastAsia" w:ascii="楷体_GB2312" w:hAnsi="楷体_GB2312" w:eastAsia="楷体_GB2312" w:cs="楷体_GB2312"/>
          <w:b/>
          <w:bCs/>
          <w:color w:val="000000"/>
          <w:sz w:val="32"/>
          <w:szCs w:val="32"/>
          <w:u w:val="none" w:color="auto"/>
        </w:rPr>
        <w:fldChar w:fldCharType="end"/>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Ⅰ级交通事故：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1、造成30人以上死亡(含失踪)；危及30人以上生命安全；造成100人以上重伤；直接经济损失1亿元以上。</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2、铁路繁忙干线、国家高速路网公路遭受破坏，造成行车中断，经抢修48小时内无法恢复通车。</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Ⅱ级交通事故：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1、造成10人以上、30人以下死亡(含失踪)；危及10人以上、30人以下生命安全；造成50人以上、100人以下重伤；直接经济损失5000万元以上、1亿元以下。</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pacing w:val="-11"/>
          <w:sz w:val="32"/>
          <w:szCs w:val="32"/>
          <w:u w:val="none" w:color="000000"/>
        </w:rPr>
      </w:pPr>
      <w:r>
        <w:rPr>
          <w:rFonts w:hint="eastAsia" w:ascii="仿宋_GB2312" w:hAnsi="仿宋_GB2312" w:eastAsia="仿宋_GB2312" w:cs="仿宋_GB2312"/>
          <w:color w:val="000000"/>
          <w:sz w:val="32"/>
          <w:szCs w:val="32"/>
          <w:u w:val="none" w:color="000000"/>
        </w:rPr>
        <w:t>2、铁路繁忙干线、国家高速路网公路遭受破坏，或因</w:t>
      </w:r>
      <w:r>
        <w:rPr>
          <w:rFonts w:hint="eastAsia" w:ascii="仿宋_GB2312" w:hAnsi="仿宋_GB2312" w:eastAsia="仿宋_GB2312" w:cs="仿宋_GB2312"/>
          <w:color w:val="000000"/>
          <w:spacing w:val="-11"/>
          <w:sz w:val="32"/>
          <w:szCs w:val="32"/>
          <w:u w:val="none" w:color="000000"/>
        </w:rPr>
        <w:t>灾严重损毁，造成通行中断，经抢修24小时内无法恢复通车。</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Ⅲ级交通事故：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1、造成3人以上、10人以下死亡；危及3人以上、10人以下生命安全；造成10人以上、50人以下重伤；直接经济损失1000万元以上、5000万元以下。</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2、铁路繁忙干线、国家高速路网公路遭受破坏，或因灾损毁，造成通行中断，经抢修12小时内无法恢复通车。</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Ⅳ级交通事故：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1、造成3人以下死亡；10人以下重伤；危及1人以上、3人以下生命安全；直接经济损失1000万元以下。</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2、铁路繁忙干线、国家高速路网公路遭受破坏，或因灾损毁，造成通行不畅，堵塞中断6小时以上。</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楷体_GB2312" w:hAnsi="楷体_GB2312" w:eastAsia="楷体_GB2312" w:cs="楷体_GB2312"/>
          <w:b/>
          <w:bCs/>
          <w:color w:val="000000"/>
          <w:sz w:val="32"/>
          <w:szCs w:val="32"/>
          <w:u w:val="none" w:color="000000"/>
        </w:rPr>
      </w:pPr>
      <w:r>
        <w:rPr>
          <w:rFonts w:hint="eastAsia" w:ascii="楷体_GB2312" w:hAnsi="楷体_GB2312" w:eastAsia="楷体_GB2312" w:cs="楷体_GB2312"/>
          <w:b/>
          <w:bCs/>
          <w:color w:val="000000"/>
          <w:sz w:val="32"/>
          <w:szCs w:val="32"/>
          <w:u w:val="none" w:color="000000"/>
        </w:rPr>
        <w:t>(四)电网停电事故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Ⅰ级电网停电事故：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因电力生产发生重特大事故、电力设施大范围破坏、严重自然灾害等造成我省电网大面积停电，减供负荷达到事故前总负荷的40％以上，并且造成重要发电厂停电、重要输电设备受损，对西北电网安全稳定运行构成严重威胁。</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2、因以上原因，造成兰州市减供负荷达到事故前总负荷的50％以上。</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3、因发电燃料供应短缺等原因引起电力供应严重危机，造成我省电网60％以上容量机组非计划停机，全省电网拉限负荷达到正常值的50％以上，并且对西北电网的安全稳定运行构成严重影响。</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Ⅱ级电网停电事故：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1、因电力生产发生重特大事故、电力设施大范围破坏、严重自然灾害，造成我省电网减供负荷达到事故前总负荷的20％以上、40％以下。</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2、因以上原因，造成兰州市减供负荷达到事故前总负荷的20％以上、50％以下。</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3、因发电燃料供应短缺等原因引起电力供应危机，造成我省电网40％以上、60％以下容量机组非计划停机。</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Ⅲ级电网停电事故：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1、因电力生产发生较大事故、电力设施较大范围破坏、严重自然灾害，造成我省电网减供负荷达到事故前总负荷的15％以上、20％以下。</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2、因以上原因，造成兰州市减供负荷达到事故前总负荷的15％以上、20％以下；造成</w:t>
      </w:r>
      <w:r>
        <w:rPr>
          <w:rFonts w:hint="eastAsia" w:ascii="仿宋_GB2312" w:hAnsi="仿宋_GB2312" w:eastAsia="仿宋_GB2312" w:cs="仿宋_GB2312"/>
          <w:color w:val="000000"/>
          <w:sz w:val="32"/>
          <w:szCs w:val="32"/>
          <w:u w:val="none" w:color="auto"/>
        </w:rPr>
        <w:t>白银、</w:t>
      </w:r>
      <w:r>
        <w:rPr>
          <w:rFonts w:hint="eastAsia" w:ascii="仿宋_GB2312" w:hAnsi="仿宋_GB2312" w:eastAsia="仿宋_GB2312" w:cs="仿宋_GB2312"/>
          <w:color w:val="000000"/>
          <w:sz w:val="32"/>
          <w:szCs w:val="32"/>
          <w:u w:val="none" w:color="auto"/>
        </w:rPr>
        <w:fldChar w:fldCharType="begin"/>
      </w:r>
      <w:r>
        <w:rPr>
          <w:rFonts w:hint="eastAsia" w:ascii="仿宋_GB2312" w:hAnsi="仿宋_GB2312" w:eastAsia="仿宋_GB2312" w:cs="仿宋_GB2312"/>
          <w:color w:val="000000"/>
          <w:sz w:val="32"/>
          <w:szCs w:val="32"/>
          <w:u w:val="none" w:color="auto"/>
        </w:rPr>
        <w:instrText xml:space="preserve"> HYPERLINK "http://www.9ask.cn/tianshui/" \t "_blank"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天水</w:t>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rPr>
        <w:t>市减</w:t>
      </w:r>
      <w:r>
        <w:rPr>
          <w:rFonts w:hint="eastAsia" w:ascii="仿宋_GB2312" w:hAnsi="仿宋_GB2312" w:eastAsia="仿宋_GB2312" w:cs="仿宋_GB2312"/>
          <w:color w:val="000000"/>
          <w:sz w:val="32"/>
          <w:szCs w:val="32"/>
          <w:u w:val="none" w:color="000000"/>
        </w:rPr>
        <w:t>供负荷达到事故前总负荷的60％以上；造成其他市州减供负荷达到事故前总负荷的80％以上。</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Ⅳ级电网停电事故：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b w:val="0"/>
          <w:bCs w:val="0"/>
          <w:color w:val="000000"/>
          <w:sz w:val="32"/>
          <w:szCs w:val="32"/>
          <w:u w:val="none" w:color="000000"/>
        </w:rPr>
      </w:pPr>
      <w:r>
        <w:rPr>
          <w:rFonts w:hint="eastAsia" w:ascii="仿宋_GB2312" w:hAnsi="仿宋_GB2312" w:eastAsia="仿宋_GB2312" w:cs="仿宋_GB2312"/>
          <w:b w:val="0"/>
          <w:bCs w:val="0"/>
          <w:color w:val="000000"/>
          <w:sz w:val="32"/>
          <w:szCs w:val="32"/>
          <w:u w:val="none" w:color="000000"/>
        </w:rPr>
        <w:t>未达到上述标准的电网停电事故。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楷体_GB2312" w:hAnsi="楷体_GB2312" w:eastAsia="楷体_GB2312" w:cs="楷体_GB2312"/>
          <w:b/>
          <w:bCs/>
          <w:color w:val="000000"/>
          <w:sz w:val="32"/>
          <w:szCs w:val="32"/>
          <w:u w:val="none" w:color="000000"/>
        </w:rPr>
      </w:pPr>
      <w:r>
        <w:rPr>
          <w:rFonts w:hint="eastAsia" w:ascii="楷体_GB2312" w:hAnsi="楷体_GB2312" w:eastAsia="楷体_GB2312" w:cs="楷体_GB2312"/>
          <w:b/>
          <w:bCs/>
          <w:color w:val="000000"/>
          <w:sz w:val="32"/>
          <w:szCs w:val="32"/>
          <w:u w:val="none" w:color="000000"/>
        </w:rPr>
        <w:t>(五)通信网络安全事故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Ⅰ级通信网络安全事故：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全省通信出现故障或大面积骨干网络中断、通信枢纽遭到破坏等造成严重影响的事故。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Ⅱ级通信网络安全事故：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对省内多个电信运营企业所属网络造成重大影响和损失的通信、信息网络事故。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Ⅲ级通信网络安全事故：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造成省内某基础电信运营企业所属网络多点通信故障的事故；通信网络故障可能升级造成省内某基础电信运营企业所属网络多点通信故障的事故。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Ⅳ级通信网络安全事故：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造成省内某基础电信运营企业所属网络局部通信故障的事故。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楷体_GB2312" w:hAnsi="楷体_GB2312" w:eastAsia="楷体_GB2312" w:cs="楷体_GB2312"/>
          <w:b/>
          <w:bCs/>
          <w:color w:val="000000"/>
          <w:sz w:val="32"/>
          <w:szCs w:val="32"/>
          <w:u w:val="none" w:color="000000"/>
        </w:rPr>
      </w:pPr>
      <w:r>
        <w:rPr>
          <w:rFonts w:hint="eastAsia" w:ascii="楷体_GB2312" w:hAnsi="楷体_GB2312" w:eastAsia="楷体_GB2312" w:cs="楷体_GB2312"/>
          <w:b/>
          <w:bCs/>
          <w:color w:val="000000"/>
          <w:sz w:val="32"/>
          <w:szCs w:val="32"/>
          <w:u w:val="none" w:color="000000"/>
        </w:rPr>
        <w:t>(六)特种设备事故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Ⅰ级特种设备事故：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造成30人以上死亡；100人以上受伤(包括急性中毒)；直接经济损失1000万元以上。</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Ⅱ级特种设备事故：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造成10—29人死亡；50—99人受伤(包括急性中毒)；直接经济损失500万元以上、1000万元以下。</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Ⅲ级特种设备事故：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造成3—9人死亡；20—49人受伤(包括急性中毒)；直接经济损失100万元以上、500万元以下。</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Ⅳ级特种设备事故：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造成1—2人死亡；20人以下受伤(包括急性中毒)；直接经济损失100万元以下以及无人员死亡的设备事故。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楷体_GB2312" w:hAnsi="楷体_GB2312" w:eastAsia="楷体_GB2312" w:cs="楷体_GB2312"/>
          <w:b/>
          <w:bCs/>
          <w:color w:val="000000"/>
          <w:sz w:val="32"/>
          <w:szCs w:val="32"/>
          <w:u w:val="none" w:color="000000"/>
        </w:rPr>
      </w:pPr>
      <w:r>
        <w:rPr>
          <w:rFonts w:hint="eastAsia" w:ascii="楷体_GB2312" w:hAnsi="楷体_GB2312" w:eastAsia="楷体_GB2312" w:cs="楷体_GB2312"/>
          <w:b/>
          <w:bCs/>
          <w:color w:val="000000"/>
          <w:sz w:val="32"/>
          <w:szCs w:val="32"/>
          <w:u w:val="none" w:color="000000"/>
        </w:rPr>
        <w:t>(七)公共场所安全事故。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Ⅰ级公共场所安全事故：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大型集会和游园等群体性活动中，因拥挤、踩踏等造成30人以上死亡的事故。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Ⅱ级公共场所安全事故：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大型集会和游园等群体性活动中，因拥挤、踩踏等造成10人以上、30人以下死亡的事故。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Ⅲ级公共场所安全事故：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1次死亡3—9人以及社会影响较大的事故。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Ⅳ级公共场所安全事故：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1次死亡3人以下的事故。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楷体_GB2312" w:hAnsi="楷体_GB2312" w:eastAsia="楷体_GB2312" w:cs="楷体_GB2312"/>
          <w:b/>
          <w:bCs/>
          <w:color w:val="000000"/>
          <w:sz w:val="32"/>
          <w:szCs w:val="32"/>
          <w:u w:val="none" w:color="000000"/>
        </w:rPr>
      </w:pPr>
      <w:r>
        <w:rPr>
          <w:rFonts w:hint="eastAsia" w:ascii="楷体_GB2312" w:hAnsi="楷体_GB2312" w:eastAsia="楷体_GB2312" w:cs="楷体_GB2312"/>
          <w:b/>
          <w:bCs/>
          <w:color w:val="000000"/>
          <w:sz w:val="32"/>
          <w:szCs w:val="32"/>
          <w:u w:val="none" w:color="000000"/>
        </w:rPr>
        <w:t>(八)环境污染和生态破坏事故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Ⅰ级环境污染和生态破坏事故：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发生30人以上死亡；100人以上中毒(重伤)；因环境事件需疏散、转移群众5万人以上；直接经济损失1000万元以上；区域生态功能严重丧失；濒危物种生存环境遭到严重污染；因环境污染使当地正常的经济、社会活动受到严重影响的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2、因环境污染造成重要城市主要水源地取水中断的污染事件。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3、因危险化学品(含剧毒品)生产和贮运中发生泄漏，严重影响人民群众生产、生活的污染事件。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4、高致病病毒、细菌等微生物在实验室研究过程中造成的特大污染事件。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5、转基因生物对人类、动物、植物、微生物和生态系统构成严重威胁；造成高度侵袭性、传染性、转移性、致病性和破坏性的灾害事件。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6、对森林、草地、湿地等重要生态环境及各类生态功能保护区造成特别重大直接经济损失的生态破坏事件；盗伐、滥伐、聚众哄抢森林、林木数量达5000立方米(幼树25万株)以上的事件；毁林开垦、乱占林地、非法改变林地用途属防护林和特种用途林林地1500亩以上，属其他林地3000亩以上的事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Ⅱ级环境污染和生态破坏事故：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发生10人以上、30人以下死亡；50人以上、100人以下中毒(重伤)；区域生态功能部分丧失；濒危物种生存环境受到污染的事件；因环境污染使当地经济、社会活动受到较大影响，疏散、转移群众1万人以上、5万人以下的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2、因环境污染造成重要河流、湖泊、水库大面积污染；市级以上城镇水源地取水中断的污染事件。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对森林、草地、湿地等重要生态环境及各类生态功能保护区造成重大直接经济损失的生态破坏事件；盗伐、滥伐、聚众哄抢森林、林木数量达1000—5000立方米(幼树5万—25万株)的事件；毁林开垦、乱占林地、非法改变林地用途属防护林和特种用途林林地500—1500亩，属其他林地1000—3000亩的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对自然保护区和风景名胜区造成重大直接经济损失的环境污染事故；资源开发造成严重环境污染和生态破坏，可能导致主要保护对象或其栖息地遭受毁灭性破坏的事故；直接威胁当地群众生产、生活和游客安全的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5、由于自然、生物、人为因素造成国家重点保护野生动(植)物种群大批死亡或可能造成物种灭绝的事件。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6、进口再生原料严重环保超标或含有爆炸物品的事件。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7、非法倾倒、埋藏剧毒危险废物的事件。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Ⅲ级环境污染和生态破坏事故：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1、发生3人以上、10人以下死亡；造成50人以下中毒(重伤)。</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2、因环境污染造成跨市州行政区域纠纷，使当地经济、社会活动受到影响的事件。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对森林、草地、湿地等重要生态环境及各类生态功能保护区造成较大直接经济损失的生态破坏事件；盗伐、滥伐、聚众哄抢森林、林木数量达500—1000立方米(幼树2.5万—5万株)的事件；毁林开垦、乱占林地、非法改变林地用途属防护林和特种用途林林地250—500亩，属其他林地500—1000亩的事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Ⅳ级环境污染和生态破坏事故：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1、发生3人以下死亡的事件。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2、因环境污染造成跨市级行政区域纠纷，引起一般群体性影响的事件。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对森林、草地、湿地等重要生态环境及各类生态功能保护区造成一定经济损失的生态破坏事件；盗伐、滥伐、聚众哄抢森林、林木数量达250—500立方米(幼树1万—2.5万株)的事件；毁林开垦、乱占林地、非法改变林地用途属防护林和特种用途林林地100—250亩，属其他林地250—500亩的事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楷体_GB2312" w:hAnsi="楷体_GB2312" w:eastAsia="楷体_GB2312" w:cs="楷体_GB2312"/>
          <w:b/>
          <w:bCs/>
          <w:color w:val="000000"/>
          <w:sz w:val="32"/>
          <w:szCs w:val="32"/>
          <w:u w:val="none" w:color="000000"/>
        </w:rPr>
      </w:pPr>
      <w:r>
        <w:rPr>
          <w:rFonts w:hint="eastAsia" w:ascii="楷体_GB2312" w:hAnsi="楷体_GB2312" w:eastAsia="楷体_GB2312" w:cs="楷体_GB2312"/>
          <w:b/>
          <w:bCs/>
          <w:color w:val="000000"/>
          <w:sz w:val="32"/>
          <w:szCs w:val="32"/>
          <w:u w:val="none" w:color="000000"/>
        </w:rPr>
        <w:t>(九)核事故与辐射事故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Ⅰ级核事故与辐射事故：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1、1类、2类放射源失控造成大范围严重辐射污染后果的事故。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2、核设施发生需要进入场外应急的严重核事故；事故辐射后果可能影响邻省和境外的事故；按照“国际核事件分级(INES)标准”3级以上的核事故。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Ⅱ级核事故与辐射事故：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1、1类、2类放射源丢失、被盗或失控的事故。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2、核设施和铀矿冶炼设施发生的，达到进入场区应急状态标准的事故。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3、进口货物严重核辐射超标的事故。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Ⅲ级核事故与辐射事故：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核设施和铀矿冶炼设施发生的，达到进入厂房应急状态标准的事故。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Ⅳ级核事故与辐射事故：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核设施和铀矿冶炼设施发生的，达到进入应急待命状态标准的事故。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黑体" w:hAnsi="黑体" w:eastAsia="黑体" w:cs="黑体"/>
          <w:color w:val="000000"/>
          <w:sz w:val="32"/>
          <w:szCs w:val="32"/>
          <w:u w:val="none" w:color="000000"/>
        </w:rPr>
      </w:pPr>
      <w:r>
        <w:rPr>
          <w:rFonts w:hint="eastAsia" w:ascii="黑体" w:hAnsi="黑体" w:eastAsia="黑体" w:cs="黑体"/>
          <w:color w:val="000000"/>
          <w:sz w:val="32"/>
          <w:szCs w:val="32"/>
          <w:u w:val="none" w:color="000000"/>
        </w:rPr>
        <w:t>三、公共卫生事件类</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楷体_GB2312" w:hAnsi="楷体_GB2312" w:eastAsia="楷体_GB2312" w:cs="楷体_GB2312"/>
          <w:b/>
          <w:bCs/>
          <w:color w:val="000000"/>
          <w:sz w:val="32"/>
          <w:szCs w:val="32"/>
          <w:u w:val="none" w:color="000000"/>
        </w:rPr>
      </w:pPr>
      <w:r>
        <w:rPr>
          <w:rFonts w:hint="eastAsia" w:ascii="楷体_GB2312" w:hAnsi="楷体_GB2312" w:eastAsia="楷体_GB2312" w:cs="楷体_GB2312"/>
          <w:b/>
          <w:bCs/>
          <w:color w:val="000000"/>
          <w:sz w:val="32"/>
          <w:szCs w:val="32"/>
          <w:u w:val="none" w:color="000000"/>
        </w:rPr>
        <w:t>(一)公共卫生事件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Ⅰ级公共卫生事件：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1、肺鼠疫、肺炭疽在大、中城市发生，疫情有扩散趋势；肺鼠疫、肺炭疽疫情波及我省在内的2个以上的省份，并有进一步扩散趋势。</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2、发生传染性非典型肺炎、人感染高致病性禽流感病例，疫情有扩散趋势。</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3、发生波及我省在内的多个省份的群体性不明原因疾病，并有扩散趋势。</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pacing w:val="-11"/>
          <w:sz w:val="32"/>
          <w:szCs w:val="32"/>
          <w:u w:val="none" w:color="000000"/>
        </w:rPr>
      </w:pPr>
      <w:r>
        <w:rPr>
          <w:rFonts w:hint="eastAsia" w:ascii="仿宋_GB2312" w:hAnsi="仿宋_GB2312" w:eastAsia="仿宋_GB2312" w:cs="仿宋_GB2312"/>
          <w:color w:val="000000"/>
          <w:sz w:val="32"/>
          <w:szCs w:val="32"/>
          <w:u w:val="none" w:color="000000"/>
        </w:rPr>
        <w:t>4、发生新传染病；我国尚未发现的传染病发生或传入</w:t>
      </w:r>
      <w:r>
        <w:rPr>
          <w:rFonts w:hint="eastAsia" w:ascii="仿宋_GB2312" w:hAnsi="仿宋_GB2312" w:eastAsia="仿宋_GB2312" w:cs="仿宋_GB2312"/>
          <w:color w:val="000000"/>
          <w:spacing w:val="-11"/>
          <w:sz w:val="32"/>
          <w:szCs w:val="32"/>
          <w:u w:val="none" w:color="000000"/>
        </w:rPr>
        <w:t>我省，并有扩散趋势；发现我国已消灭的传染病重新在我省流行。</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5、发生烈性病菌株、毒株、致病因子等丢失事件。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6、国务院卫生行政部门认定的其他特别重大突发公共卫生事件。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Ⅱ级公共卫生事件：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1、在1个市市区范围内，1个平均潜伏期内发生5例以上肺鼠疫、肺炭疽病例；相关联的疫情波及2个以上市市区。</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2、腺鼠疫发生流行，在1个市州范围内，1个平均潜伏期内发病20例以上；流行范围波及2个以上市州。</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3、发生传染性非典型肺炎、人感染高致病性禽流感疑似病例。</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4、霍乱在1个市州范围内流行，1周内发病30例以上；疫情波及2个以上市州，并有扩散趋势。</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5、乙类、丙类传染病疫情波及2个以上市市区，1周内发病水平超过前5年同期平均发病水平2倍以上。</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pacing w:val="-11"/>
          <w:sz w:val="32"/>
          <w:szCs w:val="32"/>
          <w:u w:val="none" w:color="000000"/>
        </w:rPr>
      </w:pPr>
      <w:r>
        <w:rPr>
          <w:rFonts w:hint="eastAsia" w:ascii="仿宋_GB2312" w:hAnsi="仿宋_GB2312" w:eastAsia="仿宋_GB2312" w:cs="仿宋_GB2312"/>
          <w:color w:val="000000"/>
          <w:sz w:val="32"/>
          <w:szCs w:val="32"/>
          <w:u w:val="none" w:color="000000"/>
        </w:rPr>
        <w:t>6、</w:t>
      </w:r>
      <w:r>
        <w:rPr>
          <w:rFonts w:hint="eastAsia" w:ascii="仿宋_GB2312" w:hAnsi="仿宋_GB2312" w:eastAsia="仿宋_GB2312" w:cs="仿宋_GB2312"/>
          <w:color w:val="000000"/>
          <w:spacing w:val="-11"/>
          <w:sz w:val="32"/>
          <w:szCs w:val="32"/>
          <w:u w:val="none" w:color="000000"/>
        </w:rPr>
        <w:t>我国尚未发现的传染病发生或传入我省，尚未造成扩散。</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pacing w:val="-11"/>
          <w:sz w:val="32"/>
          <w:szCs w:val="32"/>
          <w:u w:val="none" w:color="000000"/>
        </w:rPr>
      </w:pPr>
      <w:r>
        <w:rPr>
          <w:rFonts w:hint="eastAsia" w:ascii="仿宋_GB2312" w:hAnsi="仿宋_GB2312" w:eastAsia="仿宋_GB2312" w:cs="仿宋_GB2312"/>
          <w:color w:val="000000"/>
          <w:sz w:val="32"/>
          <w:szCs w:val="32"/>
          <w:u w:val="none" w:color="000000"/>
        </w:rPr>
        <w:t>7、</w:t>
      </w:r>
      <w:r>
        <w:rPr>
          <w:rFonts w:hint="eastAsia" w:ascii="仿宋_GB2312" w:hAnsi="仿宋_GB2312" w:eastAsia="仿宋_GB2312" w:cs="仿宋_GB2312"/>
          <w:color w:val="000000"/>
          <w:spacing w:val="-11"/>
          <w:sz w:val="32"/>
          <w:szCs w:val="32"/>
          <w:u w:val="none" w:color="000000"/>
        </w:rPr>
        <w:t>发生群体性不明原因疾病，扩散到市市区以外的地区。</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8、发生重大医源性感染事件。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9、预防接种或群体预防性用药出现人员死亡事件。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10、1次食物中毒人数100人以上并出现死亡病例；出现10例以上死亡病例。</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11、1次发生急性职业中毒50人以上；死亡5人以上。</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12、境内外隐匿运输、邮寄烈性生物病原体、生物毒素造成我省人员感染或死亡。</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13、省级以上政府卫生行政部门认定的其他重大突发公共卫生事件。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Ⅲ级公共卫生事件：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1、发生肺鼠疫、肺炭疽病例，1个平均潜伏期内病例数未超过5例，流行范围在1个市市区行政区域以内。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2、腺鼠疫发生流行，在1个市市区行政区域内，1个平均潜伏期内连续发病10例以上；疫情波及2个以上市市区。</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3、霍乱在1个市市区行政区域内发生，1周内发病10—29例；疫情波及2个以上市市区；市州所在城市首次发生。</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4、1周内在1个市市区行政区域内，乙、丙类传染病发病水平超过前5年同期平均发病水平1倍以上。</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5、在1个市市区行政区域内发生群体性不明原因疾病。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6、1次食物中毒人数100人以上；中毒人员在100人以内，死亡1—9例。</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7、预防接种或群体预防性服药出现群体性不良反应和接种事件。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8、1次发生急性</w:t>
      </w:r>
      <w:r>
        <w:rPr>
          <w:rFonts w:hint="eastAsia" w:ascii="仿宋_GB2312" w:hAnsi="仿宋_GB2312" w:eastAsia="仿宋_GB2312" w:cs="仿宋_GB2312"/>
          <w:color w:val="000000"/>
          <w:sz w:val="32"/>
          <w:szCs w:val="32"/>
          <w:u w:val="none" w:color="auto"/>
        </w:rPr>
        <w:fldChar w:fldCharType="begin"/>
      </w:r>
      <w:r>
        <w:rPr>
          <w:rFonts w:hint="eastAsia" w:ascii="仿宋_GB2312" w:hAnsi="仿宋_GB2312" w:eastAsia="仿宋_GB2312" w:cs="仿宋_GB2312"/>
          <w:color w:val="000000"/>
          <w:sz w:val="32"/>
          <w:szCs w:val="32"/>
          <w:u w:val="none" w:color="auto"/>
        </w:rPr>
        <w:instrText xml:space="preserve"> HYPERLINK "http://www.9ask.cn/baike/7600.html" \t "_blank"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职业病</w:t>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000000"/>
        </w:rPr>
        <w:t>中毒10—49人；死亡4人以下。</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9、市州以上政府卫生行政部门认定的其他较大突发公共卫生事件。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Ⅳ级公共卫生事件：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1、腺鼠疫在1个市市区行政区域内发生，1个平均潜伏期内病例数未超过10例。</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pacing w:val="-17"/>
          <w:sz w:val="32"/>
          <w:szCs w:val="32"/>
          <w:u w:val="none" w:color="000000"/>
        </w:rPr>
      </w:pPr>
      <w:r>
        <w:rPr>
          <w:rFonts w:hint="eastAsia" w:ascii="仿宋_GB2312" w:hAnsi="仿宋_GB2312" w:eastAsia="仿宋_GB2312" w:cs="仿宋_GB2312"/>
          <w:color w:val="000000"/>
          <w:sz w:val="32"/>
          <w:szCs w:val="32"/>
          <w:u w:val="none" w:color="000000"/>
        </w:rPr>
        <w:t>2、</w:t>
      </w:r>
      <w:r>
        <w:rPr>
          <w:rFonts w:hint="eastAsia" w:ascii="仿宋_GB2312" w:hAnsi="仿宋_GB2312" w:eastAsia="仿宋_GB2312" w:cs="仿宋_GB2312"/>
          <w:color w:val="000000"/>
          <w:spacing w:val="-17"/>
          <w:sz w:val="32"/>
          <w:szCs w:val="32"/>
          <w:u w:val="none" w:color="000000"/>
        </w:rPr>
        <w:t>霍乱在1个市市区行政区域内发生，1周内发病9例以下。</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3、1次食物中毒人数30—99人，未出现死亡病例。</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4、1次发生急性职业中毒10人以下，未出现死亡病例。</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5、市级以上政府认定的其他一般突发公共卫生事件。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楷体_GB2312" w:hAnsi="楷体_GB2312" w:eastAsia="楷体_GB2312" w:cs="楷体_GB2312"/>
          <w:b/>
          <w:bCs/>
          <w:color w:val="000000"/>
          <w:sz w:val="32"/>
          <w:szCs w:val="32"/>
          <w:u w:val="none" w:color="000000"/>
        </w:rPr>
      </w:pPr>
      <w:r>
        <w:rPr>
          <w:rFonts w:hint="eastAsia" w:ascii="楷体_GB2312" w:hAnsi="楷体_GB2312" w:eastAsia="楷体_GB2312" w:cs="楷体_GB2312"/>
          <w:b/>
          <w:bCs/>
          <w:color w:val="000000"/>
          <w:sz w:val="32"/>
          <w:szCs w:val="32"/>
          <w:u w:val="none" w:color="000000"/>
        </w:rPr>
        <w:t>(二)食品安全事故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Ⅰ级食品安全事故：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对包括我省在内的2个以上省区市造成严重威胁，并有进一步扩散趋势的特别重大食品安全事故。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Ⅱ级食品安全事故：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1、对省内2个以上市州造成危害的重大食品安全事故。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2、造成伤害人数超过100人并出现死亡病例；出现10例以上死亡病例。</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Ⅲ级食品安全事故：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出现死亡病例；出现100人以上、300人以下健康损害症状的事故。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Ⅳ级食品安全事故：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出现50人以上、100人以下健康损害症状，但无人员死亡的事故。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楷体_GB2312" w:hAnsi="楷体_GB2312" w:eastAsia="楷体_GB2312" w:cs="楷体_GB2312"/>
          <w:b/>
          <w:bCs/>
          <w:color w:val="000000"/>
          <w:sz w:val="32"/>
          <w:szCs w:val="32"/>
          <w:u w:val="none" w:color="000000"/>
        </w:rPr>
      </w:pPr>
      <w:r>
        <w:rPr>
          <w:rFonts w:hint="eastAsia" w:ascii="楷体_GB2312" w:hAnsi="楷体_GB2312" w:eastAsia="楷体_GB2312" w:cs="楷体_GB2312"/>
          <w:b/>
          <w:bCs/>
          <w:color w:val="000000"/>
          <w:sz w:val="32"/>
          <w:szCs w:val="32"/>
          <w:u w:val="none" w:color="000000"/>
        </w:rPr>
        <w:t>(三)动物疫情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Ⅰ级动物疫情：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1、高致病性禽流感在21日内，我省及毗邻省份有10个以上市市区发生疫情；我省有20个以上市市区发生或10个以上市市区连片发生疫情。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2、口蹄疫在14日内，我省及周边有4个以上省份发生严重疫情，且疫区连片。</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3、动物暴发疯牛病等人畜共患病感染到人，并继续大面积扩散蔓延。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4、国务院兽医主管部门认定的其他特别重大的突发动物疫情。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Ⅱ级动物疫情：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1、高致病性禽流感在21日内，我省有2个以上市州发生疫情；我省有20个以上疫点或5个以上、10个以下市市区连片发生疫情。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2、口蹄疫在14日内，我省有2个以上相邻市州或5个以上市市区发生疫情；有新的口蹄疫亚型出现并发生疫情。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3、在1个平均潜伏期内，20个以上市市区发生猪瘟、新城疫疫情；疫点数达到30个以上。</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4、我国已消灭的牛瘟、牛肺疫等在我省境内又有发生；我国尚未发生的疯牛病、非洲猪瘟、非洲马瘟等疫病传入我省或在我省境内发生。</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5、在1个平均潜伏期内，布鲁氏菌病、结核病、狂犬病、炭疽等二类动物疫病呈暴发流行，波及3个以上市州，或其中的人畜共患病发生感染人的病例，并有继续扩散趋势。</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6、省兽医主管部门认定的其他重大突发动物疫情。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Ⅲ级动物疫情：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1、高致病性禽流感在21日内，在1个市州行政区域内2个以上市市区发生疫情；疫点数达到3个以上。</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2、口蹄疫在14日内，在1个市州行政区域内2个以上市市区发生疫情；疫点数达到5个以上。</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3、在1个平均潜伏期内，在1个市州行政区域内5个以上市市区发生猪瘟、新城疫疫情；疫点数达到10个以上。</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4、在1个平均潜伏期内，在1个市州行政区域内有5个以上市市区布鲁氏菌病、结核病、狂犬病、炭疽等二类动物疫病暴发流行。</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5、高致病性禽流感、口蹄疫、炭疽等高致病性病原微生物菌种、毒种发生丢失。</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6、其他较大突发动物疫情。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Ⅳ级动物疫情：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1、高致病性禽流感、口蹄疫、猪瘟、新城疫疫情在1个市市区行政区域内发生。</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pacing w:val="-11"/>
          <w:sz w:val="32"/>
          <w:szCs w:val="32"/>
          <w:u w:val="none" w:color="000000"/>
        </w:rPr>
      </w:pPr>
      <w:r>
        <w:rPr>
          <w:rFonts w:hint="eastAsia" w:ascii="仿宋_GB2312" w:hAnsi="仿宋_GB2312" w:eastAsia="仿宋_GB2312" w:cs="仿宋_GB2312"/>
          <w:color w:val="000000"/>
          <w:sz w:val="32"/>
          <w:szCs w:val="32"/>
          <w:u w:val="none" w:color="000000"/>
        </w:rPr>
        <w:t>2、</w:t>
      </w:r>
      <w:r>
        <w:rPr>
          <w:rFonts w:hint="eastAsia" w:ascii="仿宋_GB2312" w:hAnsi="仿宋_GB2312" w:eastAsia="仿宋_GB2312" w:cs="仿宋_GB2312"/>
          <w:color w:val="000000"/>
          <w:spacing w:val="-11"/>
          <w:sz w:val="32"/>
          <w:szCs w:val="32"/>
          <w:u w:val="none" w:color="000000"/>
        </w:rPr>
        <w:t>二、三类动物疫情在1个市市区行政区域内暴发流行。</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3、其他一般突发动物疫情。</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黑体" w:hAnsi="黑体" w:eastAsia="黑体" w:cs="黑体"/>
          <w:color w:val="000000"/>
          <w:sz w:val="32"/>
          <w:szCs w:val="32"/>
          <w:u w:val="none" w:color="000000"/>
        </w:rPr>
      </w:pPr>
      <w:r>
        <w:rPr>
          <w:rFonts w:hint="eastAsia" w:ascii="黑体" w:hAnsi="黑体" w:eastAsia="黑体" w:cs="黑体"/>
          <w:color w:val="000000"/>
          <w:sz w:val="32"/>
          <w:szCs w:val="32"/>
          <w:u w:val="none" w:color="000000"/>
        </w:rPr>
        <w:t>四、社会安全事件类</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楷体_GB2312" w:hAnsi="楷体_GB2312" w:eastAsia="楷体_GB2312" w:cs="楷体_GB2312"/>
          <w:b/>
          <w:bCs/>
          <w:color w:val="000000"/>
          <w:sz w:val="32"/>
          <w:szCs w:val="32"/>
          <w:u w:val="none" w:color="000000"/>
        </w:rPr>
      </w:pPr>
      <w:r>
        <w:rPr>
          <w:rFonts w:hint="eastAsia" w:ascii="楷体_GB2312" w:hAnsi="楷体_GB2312" w:eastAsia="楷体_GB2312" w:cs="楷体_GB2312"/>
          <w:b/>
          <w:bCs/>
          <w:color w:val="000000"/>
          <w:sz w:val="32"/>
          <w:szCs w:val="32"/>
          <w:u w:val="none" w:color="000000"/>
        </w:rPr>
        <w:t>(一)群体性事件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Ⅰ级群体性事件：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pacing w:val="-11"/>
          <w:sz w:val="32"/>
          <w:szCs w:val="32"/>
          <w:u w:val="none" w:color="000000"/>
        </w:rPr>
      </w:pPr>
      <w:r>
        <w:rPr>
          <w:rFonts w:hint="eastAsia" w:ascii="仿宋_GB2312" w:hAnsi="仿宋_GB2312" w:eastAsia="仿宋_GB2312" w:cs="仿宋_GB2312"/>
          <w:color w:val="000000"/>
          <w:sz w:val="32"/>
          <w:szCs w:val="32"/>
          <w:u w:val="none" w:color="000000"/>
        </w:rPr>
        <w:t>1、</w:t>
      </w:r>
      <w:r>
        <w:rPr>
          <w:rFonts w:hint="eastAsia" w:ascii="仿宋_GB2312" w:hAnsi="仿宋_GB2312" w:eastAsia="仿宋_GB2312" w:cs="仿宋_GB2312"/>
          <w:color w:val="000000"/>
          <w:spacing w:val="-11"/>
          <w:sz w:val="32"/>
          <w:szCs w:val="32"/>
          <w:u w:val="none" w:color="000000"/>
        </w:rPr>
        <w:t>1次参与人数5000人以上，严重影响社会稳定的事件。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2、冲击、围攻市级以上党政军机关和要害部门，打、砸、抢、烧乡镇以上党政军机关的事件。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3、参与人员对抗性特征突出，已发生大规模的打、砸、抢、烧等违法犯罪行为。</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4、阻断铁路繁忙干线、国道、高速公路和重要交通枢纽、城市交通，造成8小时停运；阻挠、妨碍国家重点建设工程施工，造成24小时以上停工的事件。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5、造成10人以上死亡或30人以上受伤，严重危害社会稳定的事件。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6、高校内聚集事件失控，并未经批准走出校门进行大规模游行、集会、绝食、静坐、请愿等行为，引发不同地区连锁反应，严重影响社会稳定。</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7、参与人数500人以上的群体性械斗、冲突事件；造成重大人员伤亡的群体性械斗、冲突事件。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8、罪犯10人以上暴狱、越狱或者聚众劫狱的事件。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9、出现跨省区市或跨行业的严重影响社会稳定的互动性连锁反应。</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pacing w:val="-11"/>
          <w:sz w:val="32"/>
          <w:szCs w:val="32"/>
          <w:u w:val="none" w:color="000000"/>
        </w:rPr>
      </w:pPr>
      <w:r>
        <w:rPr>
          <w:rFonts w:hint="eastAsia" w:ascii="仿宋_GB2312" w:hAnsi="仿宋_GB2312" w:eastAsia="仿宋_GB2312" w:cs="仿宋_GB2312"/>
          <w:color w:val="000000"/>
          <w:sz w:val="32"/>
          <w:szCs w:val="32"/>
          <w:u w:val="none" w:color="000000"/>
        </w:rPr>
        <w:t>10、</w:t>
      </w:r>
      <w:r>
        <w:rPr>
          <w:rFonts w:hint="eastAsia" w:ascii="仿宋_GB2312" w:hAnsi="仿宋_GB2312" w:eastAsia="仿宋_GB2312" w:cs="仿宋_GB2312"/>
          <w:color w:val="000000"/>
          <w:spacing w:val="-11"/>
          <w:sz w:val="32"/>
          <w:szCs w:val="32"/>
          <w:u w:val="none" w:color="000000"/>
        </w:rPr>
        <w:t>其他视情况需要作为特别重大群体性事件对待的事件。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Ⅱ级群体性事件：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pacing w:val="-11"/>
          <w:sz w:val="32"/>
          <w:szCs w:val="32"/>
          <w:u w:val="none" w:color="000000"/>
        </w:rPr>
      </w:pPr>
      <w:r>
        <w:rPr>
          <w:rFonts w:hint="eastAsia" w:ascii="仿宋_GB2312" w:hAnsi="仿宋_GB2312" w:eastAsia="仿宋_GB2312" w:cs="仿宋_GB2312"/>
          <w:color w:val="000000"/>
          <w:sz w:val="32"/>
          <w:szCs w:val="32"/>
          <w:u w:val="none" w:color="000000"/>
        </w:rPr>
        <w:t>1、参与人数在1000人以上、5000人以下，影响较大的非法集会游行示威、上访请愿、聚众闹事、罢工(市、课)等；</w:t>
      </w:r>
      <w:r>
        <w:rPr>
          <w:rFonts w:hint="eastAsia" w:ascii="仿宋_GB2312" w:hAnsi="仿宋_GB2312" w:eastAsia="仿宋_GB2312" w:cs="仿宋_GB2312"/>
          <w:color w:val="000000"/>
          <w:spacing w:val="-11"/>
          <w:sz w:val="32"/>
          <w:szCs w:val="32"/>
          <w:u w:val="none" w:color="000000"/>
        </w:rPr>
        <w:t>人数不多但涉及面广和有可能进京的非法集会和集体上访事件。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2、造成3人以上、10人以下死亡的群体性事件；造成10人以上、30人以下受伤的群体性事件。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3、高校校园网上出现大范围串联、煽动和蛊惑信息，校内聚集规模迅速扩大并出现多校串联聚集趋势，学校正常教育教学秩序受到严重影响甚至瘫痪的群体性事件；因高校统一招生试题泄密引发的群体性事件。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4、参与人数200人以上、500人以下的群体性械斗、冲突事件；造成较大人员伤亡的群体性械斗、冲突事件。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5、涉及境内外宗教组织背景的大型非法宗教活动；因民族宗教问题引发的严重影响民族团结的群体性事件。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6、因土地、矿产、水资源、森林、草原、水域等权属</w:t>
      </w:r>
      <w:r>
        <w:rPr>
          <w:rFonts w:hint="eastAsia" w:ascii="仿宋_GB2312" w:hAnsi="仿宋_GB2312" w:eastAsia="仿宋_GB2312" w:cs="仿宋_GB2312"/>
          <w:color w:val="000000"/>
          <w:spacing w:val="-11"/>
          <w:sz w:val="32"/>
          <w:szCs w:val="32"/>
          <w:u w:val="none" w:color="000000"/>
        </w:rPr>
        <w:t>争议和环境污染、生态破坏引发的，造成严重后果的群体性事件。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7、已出现跨省区市或行业影响社会稳定的连锁反应的群体性事件；造成了较严重的危害和损失，事态仍可能进一步扩大和升级的群体性事件。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8、其他视情况需要作为重大群体性事件对待的事件。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Ⅲ级群体性事件：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1、参与人数在500人以上、1000人以下的非法集会游行示威、上访请愿、聚众闹事、罢工(市、课)等。</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2、参与人数在50人以上的群体械斗事件；造成人员伤亡的群体械斗事件。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3、参与人数在100人以上冲击党政机关或要害部门或堵塞国道、省道交通的事件。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4、参与人数在100人以上堵塞支线铁路或200人以上堵塞专用铁路的事件。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5、其他视情况需要作为较大群体性事件对待的事件。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Ⅳ级群体性事件：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b w:val="0"/>
          <w:bCs w:val="0"/>
          <w:color w:val="000000"/>
          <w:sz w:val="32"/>
          <w:szCs w:val="32"/>
          <w:u w:val="none" w:color="000000"/>
        </w:rPr>
        <w:t>1、参与人数在50人以上的非法集会游行示威、上访请</w:t>
      </w:r>
      <w:r>
        <w:rPr>
          <w:rFonts w:hint="eastAsia" w:ascii="仿宋_GB2312" w:hAnsi="仿宋_GB2312" w:eastAsia="仿宋_GB2312" w:cs="仿宋_GB2312"/>
          <w:color w:val="000000"/>
          <w:sz w:val="32"/>
          <w:szCs w:val="32"/>
          <w:u w:val="none" w:color="000000"/>
        </w:rPr>
        <w:t>愿、聚众闹事、罢工(市、课)等事件。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2、参与人数在10人以上的群体械斗事件。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3、参与人数在10人以上冲击党政机关或要害部门或堵塞国道、省道交通的事件。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4、参与人数在5人以上的赴京上访事件。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5、其他视情况需要作为一般群体性事件对待的事件。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楷体_GB2312" w:hAnsi="楷体_GB2312" w:eastAsia="楷体_GB2312" w:cs="楷体_GB2312"/>
          <w:b/>
          <w:bCs/>
          <w:color w:val="000000"/>
          <w:sz w:val="32"/>
          <w:szCs w:val="32"/>
          <w:u w:val="none" w:color="000000"/>
        </w:rPr>
      </w:pPr>
      <w:r>
        <w:rPr>
          <w:rFonts w:hint="eastAsia" w:ascii="楷体_GB2312" w:hAnsi="楷体_GB2312" w:eastAsia="楷体_GB2312" w:cs="楷体_GB2312"/>
          <w:b/>
          <w:bCs/>
          <w:color w:val="000000"/>
          <w:sz w:val="32"/>
          <w:szCs w:val="32"/>
          <w:u w:val="none" w:color="000000"/>
        </w:rPr>
        <w:t>(</w:t>
      </w:r>
      <w:r>
        <w:rPr>
          <w:rFonts w:hint="eastAsia" w:ascii="楷体_GB2312" w:hAnsi="楷体_GB2312" w:eastAsia="楷体_GB2312" w:cs="楷体_GB2312"/>
          <w:b/>
          <w:bCs/>
          <w:color w:val="000000"/>
          <w:sz w:val="32"/>
          <w:szCs w:val="32"/>
          <w:u w:val="none" w:color="000000"/>
          <w:lang w:val="en-US" w:eastAsia="zh-CN"/>
        </w:rPr>
        <w:t>二</w:t>
      </w:r>
      <w:r>
        <w:rPr>
          <w:rFonts w:hint="eastAsia" w:ascii="楷体_GB2312" w:hAnsi="楷体_GB2312" w:eastAsia="楷体_GB2312" w:cs="楷体_GB2312"/>
          <w:b/>
          <w:bCs/>
          <w:color w:val="000000"/>
          <w:sz w:val="32"/>
          <w:szCs w:val="32"/>
          <w:u w:val="none" w:color="000000"/>
        </w:rPr>
        <w:t>)涉外突发事件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Ⅰ级涉外突发事件：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1、造成30人以上死亡或100人以上伤亡的境外涉及我省及省内涉外事件。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2、造成我省驻外机构和人员安全及财产重大损失，造成外国驻甘机构和人员安全及重大财产损失，并具有重大政治和社会影响的涉外事件。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3、有关国家、地区发生特别重大突发事件，需要迅速撤离我省驻外机构和人员的涉外事件。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Ⅱ级涉外突发事件：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1、造成10人以上、30人以下死亡的境外涉及我省及省内涉外事件；造成50人以上、100人以下伤亡的境外涉及我省及省内涉外事件。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2、造成或可能造成我省驻外机构和人员安全及财产较大损失，造成或可能造成外国驻甘机构和人员安全及财产较大损失，并具有较大政治和社会影响的涉外事件。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3、有关国家、地区发生重大突发事件，需要尽快撤离我省部分驻外机构和人员的涉外事件。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Ⅲ级涉外突发事件：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pacing w:val="-11"/>
          <w:sz w:val="32"/>
          <w:szCs w:val="32"/>
          <w:u w:val="none" w:color="000000"/>
        </w:rPr>
      </w:pPr>
      <w:r>
        <w:rPr>
          <w:rFonts w:hint="eastAsia" w:ascii="仿宋_GB2312" w:hAnsi="仿宋_GB2312" w:eastAsia="仿宋_GB2312" w:cs="仿宋_GB2312"/>
          <w:color w:val="000000"/>
          <w:sz w:val="32"/>
          <w:szCs w:val="32"/>
          <w:u w:val="none" w:color="000000"/>
        </w:rPr>
        <w:t>1、造成10人以下死亡的境外涉及我省及省内涉外事件；</w:t>
      </w:r>
      <w:r>
        <w:rPr>
          <w:rFonts w:hint="eastAsia" w:ascii="仿宋_GB2312" w:hAnsi="仿宋_GB2312" w:eastAsia="仿宋_GB2312" w:cs="仿宋_GB2312"/>
          <w:color w:val="000000"/>
          <w:spacing w:val="-11"/>
          <w:sz w:val="32"/>
          <w:szCs w:val="32"/>
          <w:u w:val="none" w:color="000000"/>
        </w:rPr>
        <w:t>造成10人以上、50人以下伤亡的境外涉及我省及省内涉外事件。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2、造成或可能造成外国驻甘机构和人员安全及财产一定损失，并具有一定政治和社会影响的涉外事件。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3、其他较大涉外突发事件。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Ⅳ级涉外突发事件：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1、造成10人以下伤亡的境外涉及我省及省内涉外事件。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2、造成或可能造成境外甘肃籍公民和机构人员安全及财产一般损失；造成外国驻甘机构和人员安全及财产一般损失，并具有一定影响的涉外事件。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000000"/>
        </w:rPr>
        <w:t>3、</w:t>
      </w:r>
      <w:r>
        <w:rPr>
          <w:rFonts w:hint="eastAsia" w:ascii="仿宋_GB2312" w:hAnsi="仿宋_GB2312" w:eastAsia="仿宋_GB2312" w:cs="仿宋_GB2312"/>
          <w:color w:val="000000"/>
          <w:sz w:val="32"/>
          <w:szCs w:val="32"/>
          <w:u w:val="none" w:color="auto"/>
        </w:rPr>
        <w:fldChar w:fldCharType="begin"/>
      </w:r>
      <w:r>
        <w:rPr>
          <w:rFonts w:hint="eastAsia" w:ascii="仿宋_GB2312" w:hAnsi="仿宋_GB2312" w:eastAsia="仿宋_GB2312" w:cs="仿宋_GB2312"/>
          <w:color w:val="000000"/>
          <w:sz w:val="32"/>
          <w:szCs w:val="32"/>
          <w:u w:val="none" w:color="auto"/>
        </w:rPr>
        <w:instrText xml:space="preserve"> HYPERLINK "http://news.9ask.cn/jtsg/" \t "_blank"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交通事故</w:t>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rPr>
        <w:t>、突发性死亡、劳资纠纷、经济纠纷等一般性涉外突发事件。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4其他一般涉外事件。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楷体_GB2312" w:hAnsi="楷体_GB2312" w:eastAsia="楷体_GB2312" w:cs="楷体_GB2312"/>
          <w:b/>
          <w:bCs/>
          <w:color w:val="000000"/>
          <w:sz w:val="32"/>
          <w:szCs w:val="32"/>
          <w:u w:val="none" w:color="auto"/>
        </w:rPr>
      </w:pPr>
      <w:r>
        <w:rPr>
          <w:rFonts w:hint="eastAsia" w:ascii="楷体_GB2312" w:hAnsi="楷体_GB2312" w:eastAsia="楷体_GB2312" w:cs="楷体_GB2312"/>
          <w:b/>
          <w:bCs/>
          <w:color w:val="000000"/>
          <w:sz w:val="32"/>
          <w:szCs w:val="32"/>
          <w:u w:val="none" w:color="auto"/>
        </w:rPr>
        <w:t>(</w:t>
      </w:r>
      <w:r>
        <w:rPr>
          <w:rFonts w:hint="eastAsia" w:ascii="楷体_GB2312" w:hAnsi="楷体_GB2312" w:eastAsia="楷体_GB2312" w:cs="楷体_GB2312"/>
          <w:b/>
          <w:bCs/>
          <w:color w:val="000000"/>
          <w:sz w:val="32"/>
          <w:szCs w:val="32"/>
          <w:u w:val="none" w:color="auto"/>
          <w:lang w:val="en-US" w:eastAsia="zh-CN"/>
        </w:rPr>
        <w:t>三</w:t>
      </w:r>
      <w:r>
        <w:rPr>
          <w:rFonts w:hint="eastAsia" w:ascii="楷体_GB2312" w:hAnsi="楷体_GB2312" w:eastAsia="楷体_GB2312" w:cs="楷体_GB2312"/>
          <w:b/>
          <w:bCs/>
          <w:color w:val="000000"/>
          <w:sz w:val="32"/>
          <w:szCs w:val="32"/>
          <w:u w:val="none" w:color="auto"/>
        </w:rPr>
        <w:t>)粮食安全事件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auto"/>
        </w:rPr>
      </w:pPr>
      <w:r>
        <w:rPr>
          <w:rFonts w:hint="eastAsia" w:ascii="仿宋_GB2312" w:hAnsi="仿宋_GB2312" w:eastAsia="仿宋_GB2312" w:cs="仿宋_GB2312"/>
          <w:b/>
          <w:bCs/>
          <w:color w:val="000000"/>
          <w:sz w:val="32"/>
          <w:szCs w:val="32"/>
          <w:u w:val="none" w:color="auto"/>
        </w:rPr>
        <w:t>Ⅰ级粮食安全事件：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全省大范围及周边2个以上省区市出现群众大量集中抢购、粮食脱销断档、价格大幅度上涨等粮食市场急剧波动的状况以及超过省政府处置能力和国务院认为需要按照国家级粮食应急状态来对待的情况。</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auto"/>
        </w:rPr>
      </w:pPr>
      <w:r>
        <w:rPr>
          <w:rFonts w:hint="eastAsia" w:ascii="仿宋_GB2312" w:hAnsi="仿宋_GB2312" w:eastAsia="仿宋_GB2312" w:cs="仿宋_GB2312"/>
          <w:b/>
          <w:bCs/>
          <w:color w:val="000000"/>
          <w:sz w:val="32"/>
          <w:szCs w:val="32"/>
          <w:u w:val="none" w:color="auto"/>
        </w:rPr>
        <w:t>Ⅱ级粮食安全事件：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auto"/>
        </w:rPr>
        <w:t>省内较大范围或</w:t>
      </w:r>
      <w:r>
        <w:rPr>
          <w:rFonts w:hint="eastAsia" w:ascii="仿宋_GB2312" w:hAnsi="仿宋_GB2312" w:eastAsia="仿宋_GB2312" w:cs="仿宋_GB2312"/>
          <w:color w:val="000000"/>
          <w:sz w:val="32"/>
          <w:szCs w:val="32"/>
          <w:u w:val="none" w:color="auto"/>
        </w:rPr>
        <w:fldChar w:fldCharType="begin"/>
      </w:r>
      <w:r>
        <w:rPr>
          <w:rFonts w:hint="eastAsia" w:ascii="仿宋_GB2312" w:hAnsi="仿宋_GB2312" w:eastAsia="仿宋_GB2312" w:cs="仿宋_GB2312"/>
          <w:color w:val="000000"/>
          <w:sz w:val="32"/>
          <w:szCs w:val="32"/>
          <w:u w:val="none" w:color="auto"/>
        </w:rPr>
        <w:instrText xml:space="preserve"> HYPERLINK "http://www.9ask.cn/lanzhou/" \t "_blank" </w:instrText>
      </w:r>
      <w:r>
        <w:rPr>
          <w:rFonts w:hint="eastAsia" w:ascii="仿宋_GB2312" w:hAnsi="仿宋_GB2312" w:eastAsia="仿宋_GB2312" w:cs="仿宋_GB2312"/>
          <w:color w:val="000000"/>
          <w:sz w:val="32"/>
          <w:szCs w:val="32"/>
          <w:u w:val="none" w:color="auto"/>
        </w:rPr>
        <w:fldChar w:fldCharType="separate"/>
      </w:r>
      <w:r>
        <w:rPr>
          <w:rStyle w:val="16"/>
          <w:rFonts w:hint="eastAsia" w:ascii="仿宋_GB2312" w:hAnsi="仿宋_GB2312" w:eastAsia="仿宋_GB2312" w:cs="仿宋_GB2312"/>
          <w:color w:val="000000"/>
          <w:sz w:val="32"/>
          <w:szCs w:val="32"/>
          <w:u w:val="none" w:color="auto"/>
        </w:rPr>
        <w:t>兰州</w:t>
      </w:r>
      <w:r>
        <w:rPr>
          <w:rFonts w:hint="eastAsia" w:ascii="仿宋_GB2312" w:hAnsi="仿宋_GB2312" w:eastAsia="仿宋_GB2312" w:cs="仿宋_GB2312"/>
          <w:color w:val="000000"/>
          <w:sz w:val="32"/>
          <w:szCs w:val="32"/>
          <w:u w:val="none" w:color="auto"/>
        </w:rPr>
        <w:fldChar w:fldCharType="end"/>
      </w:r>
      <w:r>
        <w:rPr>
          <w:rFonts w:hint="eastAsia" w:ascii="仿宋_GB2312" w:hAnsi="仿宋_GB2312" w:eastAsia="仿宋_GB2312" w:cs="仿宋_GB2312"/>
          <w:color w:val="000000"/>
          <w:sz w:val="32"/>
          <w:szCs w:val="32"/>
          <w:u w:val="none" w:color="auto"/>
        </w:rPr>
        <w:t>市</w:t>
      </w:r>
      <w:r>
        <w:rPr>
          <w:rFonts w:hint="eastAsia" w:ascii="仿宋_GB2312" w:hAnsi="仿宋_GB2312" w:eastAsia="仿宋_GB2312" w:cs="仿宋_GB2312"/>
          <w:color w:val="000000"/>
          <w:sz w:val="32"/>
          <w:szCs w:val="32"/>
          <w:u w:val="none" w:color="000000"/>
        </w:rPr>
        <w:t>等大中城市出现粮食市场急剧波动状况。</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Ⅲ级粮食安全事件：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2个以上市（州）粮食市场发生异常波动，市场供应出现短缺的状况。</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Ⅳ级粮食安全事件：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未达到上述标准的粮食安全事件。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楷体_GB2312" w:hAnsi="楷体_GB2312" w:eastAsia="楷体_GB2312" w:cs="楷体_GB2312"/>
          <w:b/>
          <w:bCs/>
          <w:color w:val="000000"/>
          <w:sz w:val="32"/>
          <w:szCs w:val="32"/>
          <w:u w:val="none" w:color="000000"/>
        </w:rPr>
      </w:pPr>
      <w:r>
        <w:rPr>
          <w:rFonts w:hint="eastAsia" w:ascii="楷体_GB2312" w:hAnsi="楷体_GB2312" w:eastAsia="楷体_GB2312" w:cs="楷体_GB2312"/>
          <w:b/>
          <w:bCs/>
          <w:color w:val="000000"/>
          <w:sz w:val="32"/>
          <w:szCs w:val="32"/>
          <w:u w:val="none" w:color="000000"/>
        </w:rPr>
        <w:t>(</w:t>
      </w:r>
      <w:r>
        <w:rPr>
          <w:rFonts w:hint="eastAsia" w:ascii="楷体_GB2312" w:hAnsi="楷体_GB2312" w:eastAsia="楷体_GB2312" w:cs="楷体_GB2312"/>
          <w:b/>
          <w:bCs/>
          <w:color w:val="000000"/>
          <w:sz w:val="32"/>
          <w:szCs w:val="32"/>
          <w:u w:val="none" w:color="000000"/>
          <w:lang w:val="en-US" w:eastAsia="zh-CN"/>
        </w:rPr>
        <w:t>四</w:t>
      </w:r>
      <w:r>
        <w:rPr>
          <w:rFonts w:hint="eastAsia" w:ascii="楷体_GB2312" w:hAnsi="楷体_GB2312" w:eastAsia="楷体_GB2312" w:cs="楷体_GB2312"/>
          <w:b/>
          <w:bCs/>
          <w:color w:val="000000"/>
          <w:sz w:val="32"/>
          <w:szCs w:val="32"/>
          <w:u w:val="none" w:color="000000"/>
        </w:rPr>
        <w:t>)恐怖袭击事件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1、利用生物战剂、化学毒剂进行大规模袭击或攻击生产、贮存、运输生化毒物设施、工具的事件。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2、利用核爆炸、核辐射进行袭击或攻击核设施、核材料装运工具的事件。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3、利用爆炸手段，袭击党政军首脑机关、警卫现场、城市标志性建筑物、公众聚集场所、国家重要基础设施、主要军事设施、民生设施、航空器的事件。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4、劫持航空器、火车等公共交通工具，造成严重危害后果的事件。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5、袭击、劫持警卫对象、国内外重要知名人士及大规模袭击、劫持平民，造成重大影响和危害的事件。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6、袭击我省境内重要、敏感涉外场所的事件。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7、大规模攻击国家机关、军队或民用计算机信息系统，构成重大危害的事件。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凡发生上述恐怖袭击事件，均按特别重大恐怖袭击事件对待。</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楷体_GB2312" w:hAnsi="楷体_GB2312" w:eastAsia="楷体_GB2312" w:cs="楷体_GB2312"/>
          <w:b/>
          <w:bCs/>
          <w:color w:val="000000"/>
          <w:sz w:val="32"/>
          <w:szCs w:val="32"/>
          <w:u w:val="none" w:color="000000"/>
        </w:rPr>
      </w:pPr>
      <w:r>
        <w:rPr>
          <w:rFonts w:hint="eastAsia" w:ascii="楷体_GB2312" w:hAnsi="楷体_GB2312" w:eastAsia="楷体_GB2312" w:cs="楷体_GB2312"/>
          <w:b/>
          <w:bCs/>
          <w:color w:val="000000"/>
          <w:sz w:val="32"/>
          <w:szCs w:val="32"/>
          <w:u w:val="none" w:color="000000"/>
        </w:rPr>
        <w:t>(</w:t>
      </w:r>
      <w:r>
        <w:rPr>
          <w:rFonts w:hint="eastAsia" w:ascii="楷体_GB2312" w:hAnsi="楷体_GB2312" w:eastAsia="楷体_GB2312" w:cs="楷体_GB2312"/>
          <w:b/>
          <w:bCs/>
          <w:color w:val="000000"/>
          <w:sz w:val="32"/>
          <w:szCs w:val="32"/>
          <w:u w:val="none" w:color="000000"/>
          <w:lang w:val="en-US" w:eastAsia="zh-CN"/>
        </w:rPr>
        <w:t>五</w:t>
      </w:r>
      <w:r>
        <w:rPr>
          <w:rFonts w:hint="eastAsia" w:ascii="楷体_GB2312" w:hAnsi="楷体_GB2312" w:eastAsia="楷体_GB2312" w:cs="楷体_GB2312"/>
          <w:b/>
          <w:bCs/>
          <w:color w:val="000000"/>
          <w:sz w:val="32"/>
          <w:szCs w:val="32"/>
          <w:u w:val="none" w:color="000000"/>
        </w:rPr>
        <w:t>)刑事案件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Ⅰ级刑事案件：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1、1次造成10人以上死亡的杀人、爆炸、纵火、毒气、投放危险物质和邮寄危险物品等案件；在公共场所造成6人以上死亡的案件；采取绑架、劫持人质等手段，造成恶劣社会影响或可能造成严重后果的案件。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2、抢劫金融机构或运钞车，盗窃金融机构现金100万元以上的案件。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3、在省内发生的劫持民用运输航空器等案件。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4、抢劫、走私、盗窃军(警)用枪械10支以上的案件。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5、危害性大的放射性材料或数量特大的炸药或雷管被盗、丢失案件。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6、走私危害性大的放射性材料案件；走私固体废物达100吨以上的案件。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7、制贩毒品(海洛因、冰毒)20公斤以上案件。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8、盗窃、出卖、泄露及丢失国家秘密资料等可能造成严重后果的案件。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9、攻击和破坏计算机网络、卫星通信、广播电视传输系统等，并对社会稳定造成特大影响的信息安全案件。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10、在我省境内发生的涉外、涉港澳台侨重大刑事案件。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Ⅱ级刑事案件：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1、1次造成公共场所3人以上死亡的刑事案件；学校内发生的造成人员伤亡、危害严重的杀人、爆炸、纵火、毒气、绑架、劫持人质和投放危险物质案件。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2、抢劫现金50万元以上或财物价值200万元以上的案件；盗窃现金100万元以上或财物价值300万元以上的案件；</w:t>
      </w:r>
      <w:r>
        <w:rPr>
          <w:rFonts w:hint="eastAsia" w:ascii="仿宋_GB2312" w:hAnsi="仿宋_GB2312" w:eastAsia="仿宋_GB2312" w:cs="仿宋_GB2312"/>
          <w:color w:val="000000"/>
          <w:spacing w:val="-11"/>
          <w:sz w:val="32"/>
          <w:szCs w:val="32"/>
          <w:u w:val="none" w:color="000000"/>
        </w:rPr>
        <w:t>抢劫金融机构或运钞车，盗窃金融机构现金30万元以上的案件。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3、有组织团伙性制售假劣药品、医疗器械和有毒有害食品，对人体健康和生命安全造成威胁的案件。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4、案值数额在2000万元以上的走私、骗汇、逃汇、洗钱、金融诈骗案、增值税发票及其他票证案；面值在200万元以上的制贩假币案件。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5、因假劣种子、化肥、农药等农用生产资料造成大面积绝收、减产的坑农案件。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6、非法猎捕、采集国家重点保护野生动植物和破坏物种资源致使物种或种群面临灭绝危险的重大案件。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7、重大制贩毒品(海洛因、冰毒)案件。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pacing w:val="-11"/>
          <w:sz w:val="32"/>
          <w:szCs w:val="32"/>
          <w:u w:val="none" w:color="000000"/>
        </w:rPr>
      </w:pPr>
      <w:r>
        <w:rPr>
          <w:rFonts w:hint="eastAsia" w:ascii="仿宋_GB2312" w:hAnsi="仿宋_GB2312" w:eastAsia="仿宋_GB2312" w:cs="仿宋_GB2312"/>
          <w:color w:val="000000"/>
          <w:sz w:val="32"/>
          <w:szCs w:val="32"/>
          <w:u w:val="none" w:color="000000"/>
        </w:rPr>
        <w:t>8、涉及50人以上的我省人员偷渡案件；偷渡人员较多，</w:t>
      </w:r>
      <w:r>
        <w:rPr>
          <w:rFonts w:hint="eastAsia" w:ascii="仿宋_GB2312" w:hAnsi="仿宋_GB2312" w:eastAsia="仿宋_GB2312" w:cs="仿宋_GB2312"/>
          <w:color w:val="000000"/>
          <w:spacing w:val="-11"/>
          <w:sz w:val="32"/>
          <w:szCs w:val="32"/>
          <w:u w:val="none" w:color="000000"/>
        </w:rPr>
        <w:t>且有人员伤亡，在国际上造成一定影响的我省人员偷渡案件。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Ⅲ级刑事案件：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1、持枪或持放射性、剧毒、爆炸等危险物品在公共复杂场所、学校、企事业单位、党政机关等部位，1次造成1人以上死亡且危情仍未排除的案件。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2、持枪或持放射性、剧毒、爆炸等危险物品敲诈、抢劫学校、企事业单位、党政机关、金融机构等单位或单位领导人，1次造成1人以上死亡且危情仍未排除的案件。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3、劫持人质1人以上或致人伤亡的案件。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4、抢劫、盗窃、丢失枪支2支以上的案件；抢劫、盗窃、丢失剧毒、放射性、爆炸等危险物品数量较大的案件。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5、劫持机动车辆、纵火造成1人以上死亡且危情尚未排除的案件。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6、有组织团伙性制售假劣药品、医疗器械和有毒有害食品，对人体健康和生命安全造成严重危害，涉案数额在200—1000万元，社会影响较大的案件。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7、非法吸收公众存款，集资诈骗涉案数额在200—2000万元，受害人数在50人以上的案件。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8、金融诈骗、骗汇、逃汇、洗钱、涉税、增值税发票及其他票证案，涉案数额在500—2000万元的案件；制贩假币面值数额在50—200万元的案件。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9、制售假劣种子、化肥、农药等农用生产资料造成大面积绝收、减产，受害农户20户以上的涉农案件。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10、其他较大的刑事案件。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Ⅳ级刑事案件：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1、持枪或持放射性、剧毒、爆炸等危险物品敲诈、抢劫学校、企事业单位、党政机关、金融机构等单位或单位领导人，1次造成1人受伤且危情仍未排除的案件。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2、抢劫、盗窃、丢失枪支1支以上的案件；抢劫、盗窃、丢失剧毒、放射性、爆炸等危险物品的案件。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3、有组织团伙性制售假劣药品、医疗器械和有毒有害食品，对人体健康和生命安全造成严重危害，涉案数额在50—200万元，社会影响较大的案件。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4、非法吸收公众存款，集资诈骗涉案数额在50—200万元，受害人数在30—50人的案件。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5、金融诈骗、骗汇、逃汇、洗钱、涉税、增值税发票及其他票证案，涉案数额在200—500万元的案件；制贩假币面值数额在20—50万元的案件。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6、制售假劣种子、化肥、农药等农用生产资料造成大面积绝收、减产，受害农户10—20户的涉农案件。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7、其他一般的刑事案件。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楷体_GB2312" w:hAnsi="楷体_GB2312" w:eastAsia="楷体_GB2312" w:cs="楷体_GB2312"/>
          <w:b/>
          <w:bCs/>
          <w:color w:val="000000"/>
          <w:sz w:val="32"/>
          <w:szCs w:val="32"/>
          <w:u w:val="none" w:color="000000"/>
        </w:rPr>
      </w:pPr>
      <w:r>
        <w:rPr>
          <w:rFonts w:hint="eastAsia" w:ascii="楷体_GB2312" w:hAnsi="楷体_GB2312" w:eastAsia="楷体_GB2312" w:cs="楷体_GB2312"/>
          <w:b/>
          <w:bCs/>
          <w:color w:val="000000"/>
          <w:sz w:val="32"/>
          <w:szCs w:val="32"/>
          <w:u w:val="none" w:color="000000"/>
        </w:rPr>
        <w:t>(</w:t>
      </w:r>
      <w:r>
        <w:rPr>
          <w:rFonts w:hint="eastAsia" w:ascii="楷体_GB2312" w:hAnsi="楷体_GB2312" w:eastAsia="楷体_GB2312" w:cs="楷体_GB2312"/>
          <w:b/>
          <w:bCs/>
          <w:color w:val="000000"/>
          <w:sz w:val="32"/>
          <w:szCs w:val="32"/>
          <w:u w:val="none" w:color="000000"/>
          <w:lang w:val="en-US" w:eastAsia="zh-CN"/>
        </w:rPr>
        <w:t>六</w:t>
      </w:r>
      <w:r>
        <w:rPr>
          <w:rFonts w:hint="eastAsia" w:ascii="楷体_GB2312" w:hAnsi="楷体_GB2312" w:eastAsia="楷体_GB2312" w:cs="楷体_GB2312"/>
          <w:b/>
          <w:bCs/>
          <w:color w:val="000000"/>
          <w:sz w:val="32"/>
          <w:szCs w:val="32"/>
          <w:u w:val="none" w:color="000000"/>
        </w:rPr>
        <w:t>)考试安全事件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Ⅰ级考试安全事件：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在包括我省在内的2个省区市使用的试题发生泄密，在媒体登载试题或相关信息，性质为贩卖或蓄意破坏，传播范围广的事件。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Ⅱ级考试安全事件：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1、在包括我省在内的2个以上省区市使用的试题发生泄密，没有在媒体登载试题或相关信息，性质为自用，传播范围有限的事件。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2、在我省使用的试题发生泄密，在媒体登载试题或相关信息，性质为贩卖或蓄意破坏，传播范围较广的事件。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Ⅲ级考试安全事件：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在我省使用的试题发生泄密，没有在媒体登载试题或相关信息，性质为自用，传播范围有限的事件。</w:t>
      </w:r>
    </w:p>
    <w:p>
      <w:pPr>
        <w:pageBreakBefore w:val="0"/>
        <w:widowControl w:val="0"/>
        <w:kinsoku/>
        <w:wordWrap/>
        <w:overflowPunct/>
        <w:topLinePunct w:val="0"/>
        <w:autoSpaceDE/>
        <w:autoSpaceDN/>
        <w:bidi w:val="0"/>
        <w:spacing w:line="600" w:lineRule="exact"/>
        <w:ind w:left="0" w:firstLine="642" w:firstLineChars="200"/>
        <w:textAlignment w:val="auto"/>
        <w:rPr>
          <w:rFonts w:hint="eastAsia" w:ascii="仿宋_GB2312" w:hAnsi="仿宋_GB2312" w:eastAsia="仿宋_GB2312" w:cs="仿宋_GB2312"/>
          <w:b/>
          <w:bCs/>
          <w:color w:val="000000"/>
          <w:sz w:val="32"/>
          <w:szCs w:val="32"/>
          <w:u w:val="none" w:color="000000"/>
        </w:rPr>
      </w:pPr>
      <w:r>
        <w:rPr>
          <w:rFonts w:hint="eastAsia" w:ascii="仿宋_GB2312" w:hAnsi="仿宋_GB2312" w:eastAsia="仿宋_GB2312" w:cs="仿宋_GB2312"/>
          <w:b/>
          <w:bCs/>
          <w:color w:val="000000"/>
          <w:sz w:val="32"/>
          <w:szCs w:val="32"/>
          <w:u w:val="none" w:color="000000"/>
        </w:rPr>
        <w:t>Ⅳ级考试安全事件：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1、在1个市州内使用的试卷发生泄密，没有在媒体登载试题或相关信息，性质为自用，传播范围有限的事件。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2、1个市州或市市区招办在运送答卷时因交通、火灾等事故或因看管不严而导致丢失、烧毁1袋以上答卷(含答题卡)的事件。</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000000"/>
          <w:sz w:val="32"/>
          <w:szCs w:val="32"/>
          <w:u w:val="none" w:color="000000"/>
          <w:lang w:bidi="ar"/>
        </w:rPr>
      </w:pPr>
      <w:r>
        <w:rPr>
          <w:rFonts w:hint="eastAsia" w:ascii="仿宋_GB2312" w:hAnsi="仿宋_GB2312" w:eastAsia="仿宋_GB2312" w:cs="仿宋_GB2312"/>
          <w:color w:val="000000"/>
          <w:sz w:val="32"/>
          <w:szCs w:val="32"/>
          <w:u w:val="none" w:color="000000"/>
        </w:rPr>
        <w:t>注：按照以上分级处置的原则，在突发公共事件发生后，各级政府要根据突发公共事件的不同等级启动相应应急预案，做出应急响应。当突发公共事件达到Ⅳ级标准时，所在地市市区政府立即启动本级相关应急预案，并向市州政府报告；当突发公共事件达到Ⅲ级标准时，市州政府立即启动本级相关应急预案，并向省政府报告；当突发公共事件达到Ⅱ级和Ⅰ级标准时，由省应急委员会立即启动相应省级应急预案，并向国务院和国家有关部门报告。</w:t>
      </w:r>
    </w:p>
    <w:p>
      <w:pPr>
        <w:pageBreakBefore w:val="0"/>
        <w:widowControl w:val="0"/>
        <w:kinsoku/>
        <w:wordWrap/>
        <w:overflowPunct/>
        <w:topLinePunct w:val="0"/>
        <w:autoSpaceDE/>
        <w:autoSpaceDN/>
        <w:bidi w:val="0"/>
        <w:spacing w:line="600" w:lineRule="exact"/>
        <w:ind w:left="0" w:firstLine="640" w:firstLineChars="200"/>
        <w:textAlignment w:val="auto"/>
        <w:rPr>
          <w:rFonts w:hint="eastAsia" w:ascii="Times New Roman" w:hAnsi="Times New Roman" w:eastAsia="宋体" w:cs="Times New Roman"/>
          <w:color w:val="000000"/>
          <w:sz w:val="32"/>
          <w:szCs w:val="32"/>
          <w:u w:val="none" w:color="000000"/>
        </w:rPr>
      </w:pPr>
    </w:p>
    <w:p>
      <w:pPr>
        <w:pStyle w:val="11"/>
        <w:shd w:val="clear" w:color="auto" w:fill="FFFFFF"/>
        <w:spacing w:before="0" w:beforeAutospacing="0" w:after="0" w:afterAutospacing="0" w:line="580" w:lineRule="exact"/>
        <w:ind w:firstLine="200"/>
        <w:jc w:val="center"/>
        <w:outlineLvl w:val="1"/>
        <w:rPr>
          <w:rFonts w:ascii="仿宋" w:hAnsi="仿宋" w:eastAsia="仿宋"/>
          <w:color w:val="000000"/>
          <w:sz w:val="30"/>
          <w:szCs w:val="30"/>
        </w:rPr>
        <w:sectPr>
          <w:footerReference r:id="rId7" w:type="default"/>
          <w:pgSz w:w="11906" w:h="16838"/>
          <w:pgMar w:top="1440" w:right="1797" w:bottom="1440" w:left="1797" w:header="709" w:footer="709" w:gutter="0"/>
          <w:pgNumType w:fmt="decimal" w:start="1"/>
          <w:cols w:space="720" w:num="1"/>
          <w:docGrid w:type="lines" w:linePitch="360" w:charSpace="0"/>
        </w:sectPr>
      </w:pPr>
    </w:p>
    <w:p>
      <w:pPr>
        <w:widowControl w:val="0"/>
        <w:spacing w:line="240" w:lineRule="auto"/>
        <w:ind w:left="0" w:firstLine="960" w:firstLineChars="300"/>
        <w:textAlignment w:val="auto"/>
        <w:rPr>
          <w:rFonts w:hint="eastAsia" w:ascii="黑体" w:hAnsi="黑体" w:eastAsia="黑体" w:cs="黑体"/>
          <w:color w:val="000000"/>
          <w:sz w:val="32"/>
          <w:szCs w:val="32"/>
        </w:rPr>
      </w:pPr>
      <w:bookmarkStart w:id="20" w:name="_Toc45616360"/>
      <w:r>
        <w:rPr>
          <w:rFonts w:hint="eastAsia" w:ascii="黑体" w:hAnsi="黑体" w:eastAsia="黑体" w:cs="黑体"/>
          <w:color w:val="000000"/>
          <w:sz w:val="32"/>
          <w:szCs w:val="32"/>
        </w:rPr>
        <w:t>附件2：</w:t>
      </w:r>
    </w:p>
    <w:p>
      <w:pPr>
        <w:pStyle w:val="3"/>
        <w:widowControl/>
        <w:ind w:left="0"/>
        <w:jc w:val="center"/>
        <w:textAlignment w:val="auto"/>
        <w:rPr>
          <w:rFonts w:hint="eastAsia" w:ascii="方正小标宋简体" w:hAnsi="方正小标宋简体" w:eastAsia="方正小标宋简体" w:cs="方正小标宋简体"/>
          <w:b w:val="0"/>
          <w:bCs w:val="0"/>
          <w:color w:val="000000"/>
          <w:sz w:val="32"/>
          <w:szCs w:val="32"/>
          <w:lang w:eastAsia="zh-CN"/>
        </w:rPr>
      </w:pPr>
      <w:r>
        <w:rPr>
          <w:rFonts w:hint="eastAsia" w:ascii="方正小标宋简体" w:hAnsi="方正小标宋简体" w:eastAsia="方正小标宋简体" w:cs="方正小标宋简体"/>
          <w:b w:val="0"/>
          <w:bCs w:val="0"/>
          <w:color w:val="000000"/>
          <w:sz w:val="32"/>
          <w:szCs w:val="32"/>
          <w:lang w:eastAsia="zh-CN"/>
        </w:rPr>
        <w:t>临夏市突发公共事件总体应急预案体系</w:t>
      </w:r>
      <w:bookmarkEnd w:id="20"/>
    </w:p>
    <w:p>
      <w:pPr>
        <w:rPr>
          <w:rFonts w:hint="eastAsia"/>
          <w:lang w:eastAsia="zh-CN"/>
        </w:rPr>
      </w:pPr>
    </w:p>
    <w:p>
      <w:pPr>
        <w:widowControl/>
        <w:tabs>
          <w:tab w:val="left" w:pos="4879"/>
        </w:tabs>
        <w:spacing w:line="500" w:lineRule="exact"/>
        <w:ind w:left="0" w:firstLine="400" w:firstLineChars="200"/>
        <w:textAlignment w:val="auto"/>
        <w:rPr>
          <w:color w:val="000000"/>
        </w:rPr>
        <w:sectPr>
          <w:pgSz w:w="16838" w:h="11906" w:orient="landscape"/>
          <w:pgMar w:top="1797" w:right="1440" w:bottom="1797" w:left="1440" w:header="709" w:footer="709" w:gutter="0"/>
          <w:pgNumType w:fmt="decimal"/>
          <w:cols w:space="720" w:num="1"/>
          <w:docGrid w:linePitch="360" w:charSpace="0"/>
        </w:sectPr>
      </w:pPr>
      <w:r>
        <w:rPr>
          <w:rFonts w:hint="eastAsia" w:ascii="黑体" w:hAnsi="黑体" w:eastAsia="黑体" w:cs="黑体"/>
          <w:color w:val="000000"/>
        </w:rPr>
        <w:drawing>
          <wp:anchor distT="0" distB="0" distL="114300" distR="114300" simplePos="0" relativeHeight="251659264" behindDoc="0" locked="0" layoutInCell="1" allowOverlap="1">
            <wp:simplePos x="0" y="0"/>
            <wp:positionH relativeFrom="column">
              <wp:posOffset>291465</wp:posOffset>
            </wp:positionH>
            <wp:positionV relativeFrom="paragraph">
              <wp:posOffset>51435</wp:posOffset>
            </wp:positionV>
            <wp:extent cx="8267700" cy="3646805"/>
            <wp:effectExtent l="0" t="0" r="7620" b="10795"/>
            <wp:wrapTopAndBottom/>
            <wp:docPr id="5"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true"/>
                    </pic:cNvPicPr>
                  </pic:nvPicPr>
                  <pic:blipFill>
                    <a:blip r:embed="rId10"/>
                    <a:stretch>
                      <a:fillRect/>
                    </a:stretch>
                  </pic:blipFill>
                  <pic:spPr>
                    <a:xfrm>
                      <a:off x="0" y="0"/>
                      <a:ext cx="8267700" cy="3646805"/>
                    </a:xfrm>
                    <a:prstGeom prst="rect">
                      <a:avLst/>
                    </a:prstGeom>
                    <a:noFill/>
                    <a:ln>
                      <a:noFill/>
                    </a:ln>
                  </pic:spPr>
                </pic:pic>
              </a:graphicData>
            </a:graphic>
          </wp:anchor>
        </w:drawing>
      </w:r>
    </w:p>
    <w:p>
      <w:pPr>
        <w:widowControl w:val="0"/>
        <w:spacing w:line="500" w:lineRule="exact"/>
        <w:ind w:left="0" w:leftChars="0" w:firstLine="0" w:firstLineChars="0"/>
        <w:textAlignment w:val="auto"/>
        <w:rPr>
          <w:rFonts w:ascii="Times New Roman" w:hAnsi="Times New Roman" w:eastAsia="宋体" w:cs="Times New Roman"/>
          <w:color w:val="000000"/>
          <w:sz w:val="28"/>
          <w:u w:val="none" w:color="000000"/>
        </w:rPr>
      </w:pPr>
      <w:bookmarkStart w:id="21" w:name="_Toc45616361"/>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r>
        <w:rPr>
          <w:rFonts w:hint="eastAsia" w:ascii="黑体" w:hAnsi="黑体" w:eastAsia="黑体" w:cs="黑体"/>
          <w:color w:val="000000"/>
          <w:sz w:val="32"/>
          <w:szCs w:val="32"/>
        </w:rPr>
        <w:t>：</w:t>
      </w:r>
      <w:bookmarkEnd w:id="21"/>
    </w:p>
    <w:p>
      <w:pPr>
        <w:spacing w:line="600" w:lineRule="exact"/>
        <w:ind w:left="0" w:leftChars="0" w:firstLine="1680" w:firstLineChars="600"/>
        <w:jc w:val="both"/>
        <w:rPr>
          <w:rFonts w:ascii="方正小标宋简体" w:hAnsi="方正小标宋简体" w:eastAsia="方正小标宋简体" w:cs="方正小标宋简体"/>
          <w:spacing w:val="-20"/>
          <w:sz w:val="32"/>
          <w:szCs w:val="32"/>
        </w:rPr>
      </w:pPr>
      <w:r>
        <w:rPr>
          <w:rFonts w:hint="eastAsia" w:ascii="方正小标宋简体" w:hAnsi="方正小标宋简体" w:eastAsia="方正小标宋简体" w:cs="方正小标宋简体"/>
          <w:spacing w:val="-20"/>
          <w:sz w:val="32"/>
          <w:szCs w:val="32"/>
        </w:rPr>
        <w:t>临夏市突发事件应急预案责任清单</w:t>
      </w:r>
    </w:p>
    <w:tbl>
      <w:tblPr>
        <w:tblStyle w:val="13"/>
        <w:tblW w:w="8700" w:type="dxa"/>
        <w:jc w:val="center"/>
        <w:tblLayout w:type="fixed"/>
        <w:tblCellMar>
          <w:top w:w="0" w:type="dxa"/>
          <w:left w:w="108" w:type="dxa"/>
          <w:bottom w:w="0" w:type="dxa"/>
          <w:right w:w="108" w:type="dxa"/>
        </w:tblCellMar>
      </w:tblPr>
      <w:tblGrid>
        <w:gridCol w:w="660"/>
        <w:gridCol w:w="3984"/>
        <w:gridCol w:w="2004"/>
        <w:gridCol w:w="2052"/>
      </w:tblGrid>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预案类别</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牵头部门</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宋体" w:eastAsia="黑体" w:cs="黑体"/>
                <w:color w:val="000000"/>
                <w:sz w:val="22"/>
                <w:szCs w:val="22"/>
                <w:lang w:val="en-US" w:eastAsia="zh-CN"/>
              </w:rPr>
            </w:pPr>
            <w:r>
              <w:rPr>
                <w:rFonts w:hint="eastAsia" w:ascii="黑体" w:hAnsi="宋体" w:eastAsia="黑体" w:cs="黑体"/>
                <w:color w:val="000000"/>
                <w:sz w:val="22"/>
                <w:szCs w:val="22"/>
                <w:lang w:val="en-US" w:eastAsia="zh-CN"/>
              </w:rPr>
              <w:t>指挥机构办公室</w:t>
            </w:r>
          </w:p>
        </w:tc>
      </w:tr>
      <w:tr>
        <w:tblPrEx>
          <w:tblCellMar>
            <w:top w:w="0" w:type="dxa"/>
            <w:left w:w="108" w:type="dxa"/>
            <w:bottom w:w="0" w:type="dxa"/>
            <w:right w:w="108" w:type="dxa"/>
          </w:tblCellMar>
        </w:tblPrEx>
        <w:trPr>
          <w:trHeight w:val="400" w:hRule="atLeast"/>
          <w:jc w:val="center"/>
        </w:trPr>
        <w:tc>
          <w:tcPr>
            <w:tcW w:w="8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楷体_GB2312" w:hAnsi="楷体_GB2312" w:eastAsia="楷体_GB2312" w:cs="楷体_GB2312"/>
                <w:color w:val="000000"/>
                <w:kern w:val="0"/>
                <w:sz w:val="22"/>
                <w:szCs w:val="22"/>
                <w:lang w:bidi="ar"/>
              </w:rPr>
              <w:t>总体应急预案</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1</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临夏市突发事总体应急预案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市应急局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bidi="ar"/>
              </w:rPr>
              <w:t>市应急局</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2</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ascii="仿宋_GB2312" w:hAnsi="宋体" w:eastAsia="仿宋_GB2312" w:cs="仿宋_GB2312"/>
                <w:color w:val="000000"/>
                <w:sz w:val="22"/>
                <w:szCs w:val="22"/>
              </w:rPr>
              <w:t>临夏市镇街道突发事件总体应急预案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ascii="仿宋_GB2312" w:hAnsi="宋体" w:eastAsia="仿宋_GB2312" w:cs="仿宋_GB2312"/>
                <w:color w:val="000000"/>
                <w:sz w:val="22"/>
                <w:szCs w:val="22"/>
              </w:rPr>
              <w:t>各镇街道办事处</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22"/>
                <w:szCs w:val="22"/>
                <w:lang w:val="en-US" w:eastAsia="zh-CN"/>
              </w:rPr>
            </w:pPr>
          </w:p>
        </w:tc>
      </w:tr>
      <w:tr>
        <w:tblPrEx>
          <w:tblCellMar>
            <w:top w:w="0" w:type="dxa"/>
            <w:left w:w="108" w:type="dxa"/>
            <w:bottom w:w="0" w:type="dxa"/>
            <w:right w:w="108" w:type="dxa"/>
          </w:tblCellMar>
        </w:tblPrEx>
        <w:trPr>
          <w:trHeight w:val="400" w:hRule="atLeast"/>
          <w:jc w:val="center"/>
        </w:trPr>
        <w:tc>
          <w:tcPr>
            <w:tcW w:w="8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kern w:val="0"/>
                <w:sz w:val="22"/>
                <w:szCs w:val="22"/>
                <w:lang w:bidi="ar"/>
              </w:rPr>
              <w:t>一、自然灾害类</w:t>
            </w:r>
            <w:r>
              <w:rPr>
                <w:rFonts w:hint="eastAsia" w:ascii="宋体" w:hAnsi="宋体" w:eastAsia="宋体" w:cs="宋体"/>
                <w:b/>
                <w:bCs/>
                <w:color w:val="000000"/>
                <w:kern w:val="0"/>
                <w:sz w:val="22"/>
                <w:szCs w:val="22"/>
                <w:lang w:eastAsia="zh-CN" w:bidi="ar"/>
              </w:rPr>
              <w:t>（</w:t>
            </w:r>
            <w:r>
              <w:rPr>
                <w:rFonts w:hint="eastAsia" w:ascii="宋体" w:hAnsi="宋体" w:eastAsia="宋体" w:cs="宋体"/>
                <w:b/>
                <w:bCs/>
                <w:color w:val="000000"/>
                <w:kern w:val="0"/>
                <w:sz w:val="22"/>
                <w:szCs w:val="22"/>
                <w:lang w:val="en-US" w:eastAsia="zh-CN" w:bidi="ar"/>
              </w:rPr>
              <w:t>11个</w:t>
            </w:r>
            <w:r>
              <w:rPr>
                <w:rFonts w:hint="eastAsia" w:ascii="宋体" w:hAnsi="宋体" w:eastAsia="宋体" w:cs="宋体"/>
                <w:b/>
                <w:bCs/>
                <w:color w:val="000000"/>
                <w:kern w:val="0"/>
                <w:sz w:val="22"/>
                <w:szCs w:val="22"/>
                <w:lang w:eastAsia="zh-CN" w:bidi="ar"/>
              </w:rPr>
              <w:t>）</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临夏市地震灾害应急预案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市地震局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22"/>
                <w:szCs w:val="22"/>
                <w:lang w:val="en-US" w:eastAsia="zh-CN"/>
              </w:rPr>
            </w:pPr>
            <w:r>
              <w:rPr>
                <w:rFonts w:hint="eastAsia" w:ascii="仿宋_GB2312" w:hAnsi="宋体" w:eastAsia="仿宋_GB2312" w:cs="仿宋_GB2312"/>
                <w:color w:val="000000"/>
                <w:kern w:val="0"/>
                <w:sz w:val="22"/>
                <w:szCs w:val="22"/>
                <w:lang w:bidi="ar"/>
              </w:rPr>
              <w:t>市应急局</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临夏市突发地质灾害应急预案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市应急局</w:t>
            </w:r>
          </w:p>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市自然资源局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市应急局</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临夏市防汛抗洪应急预案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kern w:val="0"/>
                <w:sz w:val="22"/>
                <w:szCs w:val="22"/>
                <w:lang w:eastAsia="zh-CN" w:bidi="ar"/>
              </w:rPr>
            </w:pPr>
            <w:r>
              <w:rPr>
                <w:rFonts w:hint="eastAsia" w:ascii="仿宋_GB2312" w:hAnsi="宋体" w:eastAsia="仿宋_GB2312" w:cs="仿宋_GB2312"/>
                <w:color w:val="000000"/>
                <w:kern w:val="0"/>
                <w:sz w:val="22"/>
                <w:szCs w:val="22"/>
                <w:lang w:bidi="ar"/>
              </w:rPr>
              <w:t>市</w:t>
            </w:r>
            <w:r>
              <w:rPr>
                <w:rFonts w:hint="eastAsia" w:ascii="仿宋_GB2312" w:hAnsi="宋体" w:eastAsia="仿宋_GB2312" w:cs="仿宋_GB2312"/>
                <w:color w:val="000000"/>
                <w:kern w:val="0"/>
                <w:sz w:val="22"/>
                <w:szCs w:val="22"/>
                <w:lang w:val="en-US" w:eastAsia="zh-CN" w:bidi="ar"/>
              </w:rPr>
              <w:t>应急</w:t>
            </w:r>
            <w:r>
              <w:rPr>
                <w:rFonts w:hint="eastAsia" w:ascii="仿宋_GB2312" w:hAnsi="宋体" w:eastAsia="仿宋_GB2312" w:cs="仿宋_GB2312"/>
                <w:color w:val="000000"/>
                <w:kern w:val="0"/>
                <w:sz w:val="22"/>
                <w:szCs w:val="22"/>
                <w:lang w:bidi="ar"/>
              </w:rPr>
              <w:t>局</w:t>
            </w:r>
          </w:p>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市水务局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22"/>
                <w:szCs w:val="22"/>
                <w:lang w:val="en-US" w:eastAsia="zh-CN"/>
              </w:rPr>
            </w:pPr>
            <w:r>
              <w:rPr>
                <w:rFonts w:hint="eastAsia" w:ascii="仿宋_GB2312" w:hAnsi="宋体" w:eastAsia="仿宋_GB2312" w:cs="仿宋_GB2312"/>
                <w:color w:val="000000"/>
                <w:kern w:val="0"/>
                <w:sz w:val="22"/>
                <w:szCs w:val="22"/>
                <w:lang w:bidi="ar"/>
              </w:rPr>
              <w:t>市应急局</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4</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临夏市突发农业灾害应急预案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市农业农村局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市农业农村局</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5</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临夏市森林草原火灾应急预案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 w:val="22"/>
                <w:szCs w:val="22"/>
                <w:lang w:eastAsia="zh-CN"/>
              </w:rPr>
            </w:pPr>
            <w:r>
              <w:rPr>
                <w:rFonts w:hint="eastAsia" w:ascii="仿宋_GB2312" w:hAnsi="宋体" w:eastAsia="仿宋_GB2312" w:cs="仿宋_GB2312"/>
                <w:color w:val="000000"/>
                <w:kern w:val="0"/>
                <w:sz w:val="22"/>
                <w:szCs w:val="22"/>
                <w:lang w:bidi="ar"/>
              </w:rPr>
              <w:t>市林</w:t>
            </w:r>
            <w:r>
              <w:rPr>
                <w:rFonts w:hint="eastAsia" w:ascii="仿宋_GB2312" w:hAnsi="宋体" w:eastAsia="仿宋_GB2312" w:cs="仿宋_GB2312"/>
                <w:color w:val="000000"/>
                <w:kern w:val="0"/>
                <w:sz w:val="22"/>
                <w:szCs w:val="22"/>
                <w:lang w:val="en-US" w:eastAsia="zh-CN" w:bidi="ar"/>
              </w:rPr>
              <w:t>草中心</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22"/>
                <w:szCs w:val="22"/>
                <w:lang w:val="en-US" w:eastAsia="zh-CN"/>
              </w:rPr>
            </w:pPr>
            <w:r>
              <w:rPr>
                <w:rFonts w:hint="eastAsia" w:ascii="仿宋_GB2312" w:hAnsi="宋体" w:eastAsia="仿宋_GB2312" w:cs="仿宋_GB2312"/>
                <w:color w:val="000000"/>
                <w:kern w:val="0"/>
                <w:sz w:val="22"/>
                <w:szCs w:val="22"/>
                <w:lang w:bidi="ar"/>
              </w:rPr>
              <w:t>市应急局</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6</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临夏市抗旱应急预案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市水务局</w:t>
            </w:r>
          </w:p>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w:t>
            </w:r>
            <w:r>
              <w:rPr>
                <w:rFonts w:hint="eastAsia" w:ascii="仿宋_GB2312" w:hAnsi="宋体" w:eastAsia="仿宋_GB2312" w:cs="仿宋_GB2312"/>
                <w:color w:val="000000"/>
                <w:kern w:val="0"/>
                <w:sz w:val="22"/>
                <w:szCs w:val="22"/>
                <w:lang w:val="en-US" w:eastAsia="zh-CN" w:bidi="ar"/>
              </w:rPr>
              <w:t>应急</w:t>
            </w:r>
            <w:r>
              <w:rPr>
                <w:rFonts w:hint="eastAsia" w:ascii="仿宋_GB2312" w:hAnsi="宋体" w:eastAsia="仿宋_GB2312" w:cs="仿宋_GB2312"/>
                <w:color w:val="000000"/>
                <w:kern w:val="0"/>
                <w:sz w:val="22"/>
                <w:szCs w:val="22"/>
                <w:lang w:bidi="ar"/>
              </w:rPr>
              <w:t>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市应急局</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7</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临夏市草原有害生物灾害应急预案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市林</w:t>
            </w:r>
            <w:r>
              <w:rPr>
                <w:rFonts w:hint="eastAsia" w:ascii="仿宋_GB2312" w:hAnsi="宋体" w:eastAsia="仿宋_GB2312" w:cs="仿宋_GB2312"/>
                <w:color w:val="000000"/>
                <w:kern w:val="0"/>
                <w:sz w:val="22"/>
                <w:szCs w:val="22"/>
                <w:lang w:val="en-US" w:eastAsia="zh-CN" w:bidi="ar"/>
              </w:rPr>
              <w:t>草中心</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22"/>
                <w:szCs w:val="22"/>
                <w:lang w:val="en-US" w:eastAsia="zh-CN"/>
              </w:rPr>
            </w:pPr>
            <w:r>
              <w:rPr>
                <w:rFonts w:hint="eastAsia" w:ascii="仿宋_GB2312" w:hAnsi="宋体" w:eastAsia="仿宋_GB2312" w:cs="仿宋_GB2312"/>
                <w:color w:val="000000"/>
                <w:kern w:val="0"/>
                <w:sz w:val="22"/>
                <w:szCs w:val="22"/>
                <w:lang w:bidi="ar"/>
              </w:rPr>
              <w:t>市林</w:t>
            </w:r>
            <w:r>
              <w:rPr>
                <w:rFonts w:hint="eastAsia" w:ascii="仿宋_GB2312" w:hAnsi="宋体" w:eastAsia="仿宋_GB2312" w:cs="仿宋_GB2312"/>
                <w:color w:val="000000"/>
                <w:kern w:val="0"/>
                <w:sz w:val="22"/>
                <w:szCs w:val="22"/>
                <w:lang w:val="en-US" w:eastAsia="zh-CN" w:bidi="ar"/>
              </w:rPr>
              <w:t>草中心</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8</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临夏市草原虫灾防治预案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市林</w:t>
            </w:r>
            <w:r>
              <w:rPr>
                <w:rFonts w:hint="eastAsia" w:ascii="仿宋_GB2312" w:hAnsi="宋体" w:eastAsia="仿宋_GB2312" w:cs="仿宋_GB2312"/>
                <w:color w:val="000000"/>
                <w:kern w:val="0"/>
                <w:sz w:val="22"/>
                <w:szCs w:val="22"/>
                <w:lang w:val="en-US" w:eastAsia="zh-CN" w:bidi="ar"/>
              </w:rPr>
              <w:t>草中心</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22"/>
                <w:szCs w:val="22"/>
                <w:lang w:val="en-US" w:eastAsia="zh-CN"/>
              </w:rPr>
            </w:pPr>
            <w:r>
              <w:rPr>
                <w:rFonts w:hint="eastAsia" w:ascii="仿宋_GB2312" w:hAnsi="宋体" w:eastAsia="仿宋_GB2312" w:cs="仿宋_GB2312"/>
                <w:color w:val="000000"/>
                <w:kern w:val="0"/>
                <w:sz w:val="22"/>
                <w:szCs w:val="22"/>
                <w:lang w:bidi="ar"/>
              </w:rPr>
              <w:t>市林</w:t>
            </w:r>
            <w:r>
              <w:rPr>
                <w:rFonts w:hint="eastAsia" w:ascii="仿宋_GB2312" w:hAnsi="宋体" w:eastAsia="仿宋_GB2312" w:cs="仿宋_GB2312"/>
                <w:color w:val="000000"/>
                <w:kern w:val="0"/>
                <w:sz w:val="22"/>
                <w:szCs w:val="22"/>
                <w:lang w:val="en-US" w:eastAsia="zh-CN" w:bidi="ar"/>
              </w:rPr>
              <w:t>草中心</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9</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临夏市重污染天气应急预案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市生态环境</w:t>
            </w:r>
            <w:r>
              <w:rPr>
                <w:rFonts w:hint="eastAsia" w:ascii="仿宋_GB2312" w:hAnsi="宋体" w:eastAsia="仿宋_GB2312" w:cs="仿宋_GB2312"/>
                <w:color w:val="000000"/>
                <w:kern w:val="0"/>
                <w:sz w:val="22"/>
                <w:szCs w:val="22"/>
                <w:lang w:val="en-US" w:eastAsia="zh-CN" w:bidi="ar"/>
              </w:rPr>
              <w:t>分</w:t>
            </w:r>
            <w:r>
              <w:rPr>
                <w:rFonts w:hint="eastAsia" w:ascii="仿宋_GB2312" w:hAnsi="宋体" w:eastAsia="仿宋_GB2312" w:cs="仿宋_GB2312"/>
                <w:color w:val="000000"/>
                <w:kern w:val="0"/>
                <w:sz w:val="22"/>
                <w:szCs w:val="22"/>
                <w:lang w:bidi="ar"/>
              </w:rPr>
              <w:t>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市生态环境</w:t>
            </w:r>
            <w:r>
              <w:rPr>
                <w:rFonts w:hint="eastAsia" w:ascii="仿宋_GB2312" w:hAnsi="宋体" w:eastAsia="仿宋_GB2312" w:cs="仿宋_GB2312"/>
                <w:color w:val="000000"/>
                <w:kern w:val="0"/>
                <w:sz w:val="22"/>
                <w:szCs w:val="22"/>
                <w:lang w:val="en-US" w:eastAsia="zh-CN" w:bidi="ar"/>
              </w:rPr>
              <w:t>分</w:t>
            </w:r>
            <w:r>
              <w:rPr>
                <w:rFonts w:hint="eastAsia" w:ascii="仿宋_GB2312" w:hAnsi="宋体" w:eastAsia="仿宋_GB2312" w:cs="仿宋_GB2312"/>
                <w:color w:val="000000"/>
                <w:kern w:val="0"/>
                <w:sz w:val="22"/>
                <w:szCs w:val="22"/>
                <w:lang w:bidi="ar"/>
              </w:rPr>
              <w:t>局</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10</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临夏市自然灾害救助应急预案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市应急局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22"/>
                <w:szCs w:val="22"/>
                <w:lang w:val="en-US" w:eastAsia="zh-CN"/>
              </w:rPr>
            </w:pPr>
            <w:r>
              <w:rPr>
                <w:rFonts w:hint="eastAsia" w:ascii="仿宋_GB2312" w:hAnsi="宋体" w:eastAsia="仿宋_GB2312" w:cs="仿宋_GB2312"/>
                <w:color w:val="000000"/>
                <w:kern w:val="0"/>
                <w:sz w:val="22"/>
                <w:szCs w:val="22"/>
                <w:lang w:bidi="ar"/>
              </w:rPr>
              <w:t>市应急局</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11</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临夏市低温雨雪冰冻灾害应急预案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市应急局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22"/>
                <w:szCs w:val="22"/>
                <w:lang w:val="en-US" w:eastAsia="zh-CN"/>
              </w:rPr>
            </w:pPr>
            <w:r>
              <w:rPr>
                <w:rFonts w:hint="eastAsia" w:ascii="仿宋_GB2312" w:hAnsi="宋体" w:eastAsia="仿宋_GB2312" w:cs="仿宋_GB2312"/>
                <w:color w:val="000000"/>
                <w:kern w:val="0"/>
                <w:sz w:val="22"/>
                <w:szCs w:val="22"/>
                <w:lang w:bidi="ar"/>
              </w:rPr>
              <w:t>市应急局</w:t>
            </w:r>
          </w:p>
        </w:tc>
      </w:tr>
      <w:tr>
        <w:tblPrEx>
          <w:tblCellMar>
            <w:top w:w="0" w:type="dxa"/>
            <w:left w:w="108" w:type="dxa"/>
            <w:bottom w:w="0" w:type="dxa"/>
            <w:right w:w="108" w:type="dxa"/>
          </w:tblCellMar>
        </w:tblPrEx>
        <w:trPr>
          <w:trHeight w:val="400" w:hRule="atLeast"/>
          <w:jc w:val="center"/>
        </w:trPr>
        <w:tc>
          <w:tcPr>
            <w:tcW w:w="8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kern w:val="0"/>
                <w:sz w:val="22"/>
                <w:szCs w:val="22"/>
                <w:lang w:bidi="ar"/>
              </w:rPr>
              <w:t>二、事故灾难类</w:t>
            </w:r>
            <w:r>
              <w:rPr>
                <w:rFonts w:hint="eastAsia" w:ascii="宋体" w:hAnsi="宋体" w:eastAsia="宋体" w:cs="宋体"/>
                <w:b/>
                <w:bCs/>
                <w:color w:val="000000"/>
                <w:kern w:val="0"/>
                <w:sz w:val="22"/>
                <w:szCs w:val="22"/>
                <w:lang w:eastAsia="zh-CN" w:bidi="ar"/>
              </w:rPr>
              <w:t>（</w:t>
            </w:r>
            <w:r>
              <w:rPr>
                <w:rFonts w:hint="eastAsia" w:ascii="宋体" w:hAnsi="宋体" w:eastAsia="宋体" w:cs="宋体"/>
                <w:b/>
                <w:bCs/>
                <w:color w:val="000000"/>
                <w:kern w:val="0"/>
                <w:sz w:val="22"/>
                <w:szCs w:val="22"/>
                <w:lang w:val="en-US" w:eastAsia="zh-CN" w:bidi="ar"/>
              </w:rPr>
              <w:t>14个</w:t>
            </w:r>
            <w:r>
              <w:rPr>
                <w:rFonts w:hint="eastAsia" w:ascii="宋体" w:hAnsi="宋体" w:eastAsia="宋体" w:cs="宋体"/>
                <w:b/>
                <w:bCs/>
                <w:color w:val="000000"/>
                <w:kern w:val="0"/>
                <w:sz w:val="22"/>
                <w:szCs w:val="22"/>
                <w:lang w:eastAsia="zh-CN" w:bidi="ar"/>
              </w:rPr>
              <w:t>）</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临夏市道路交通事故应急预案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市公安局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市公安局</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临夏市生产安全事故应急预案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市应急局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22"/>
                <w:szCs w:val="22"/>
                <w:lang w:val="en-US" w:eastAsia="zh-CN"/>
              </w:rPr>
            </w:pPr>
            <w:r>
              <w:rPr>
                <w:rFonts w:hint="eastAsia" w:ascii="仿宋_GB2312" w:hAnsi="宋体" w:eastAsia="仿宋_GB2312" w:cs="仿宋_GB2312"/>
                <w:color w:val="000000"/>
                <w:kern w:val="0"/>
                <w:sz w:val="22"/>
                <w:szCs w:val="22"/>
                <w:lang w:bidi="ar"/>
              </w:rPr>
              <w:t>市公安局</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临夏市建设安全事故应急预案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市住建局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市住建局</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4</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临夏市爆炸事故应急预案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市公安局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市公安局</w:t>
            </w:r>
          </w:p>
        </w:tc>
      </w:tr>
      <w:tr>
        <w:tblPrEx>
          <w:tblCellMar>
            <w:top w:w="0" w:type="dxa"/>
            <w:left w:w="108" w:type="dxa"/>
            <w:bottom w:w="0" w:type="dxa"/>
            <w:right w:w="108" w:type="dxa"/>
          </w:tblCellMar>
        </w:tblPrEx>
        <w:trPr>
          <w:trHeight w:val="768"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5</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临夏市大面积停电事件应急预案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市工信局</w:t>
            </w:r>
          </w:p>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国网临夏供电公司</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市工信局</w:t>
            </w:r>
          </w:p>
        </w:tc>
      </w:tr>
      <w:tr>
        <w:tblPrEx>
          <w:tblCellMar>
            <w:top w:w="0" w:type="dxa"/>
            <w:left w:w="108" w:type="dxa"/>
            <w:bottom w:w="0" w:type="dxa"/>
            <w:right w:w="108" w:type="dxa"/>
          </w:tblCellMar>
        </w:tblPrEx>
        <w:trPr>
          <w:trHeight w:val="46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6</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w:t>
            </w:r>
            <w:r>
              <w:rPr>
                <w:rFonts w:hint="eastAsia" w:ascii="仿宋_GB2312" w:hAnsi="宋体" w:eastAsia="仿宋_GB2312" w:cs="仿宋_GB2312"/>
                <w:color w:val="000000"/>
                <w:kern w:val="0"/>
                <w:sz w:val="22"/>
                <w:szCs w:val="22"/>
                <w:lang w:val="en-US" w:eastAsia="zh-CN" w:bidi="ar"/>
              </w:rPr>
              <w:t>突发陆生野生动物疫情</w:t>
            </w:r>
            <w:r>
              <w:rPr>
                <w:rFonts w:hint="eastAsia" w:ascii="仿宋_GB2312" w:hAnsi="宋体" w:eastAsia="仿宋_GB2312" w:cs="仿宋_GB2312"/>
                <w:color w:val="000000"/>
                <w:kern w:val="0"/>
                <w:sz w:val="22"/>
                <w:szCs w:val="22"/>
                <w:lang w:bidi="ar"/>
              </w:rPr>
              <w:t>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市林</w:t>
            </w:r>
            <w:r>
              <w:rPr>
                <w:rFonts w:hint="eastAsia" w:ascii="仿宋_GB2312" w:hAnsi="宋体" w:eastAsia="仿宋_GB2312" w:cs="仿宋_GB2312"/>
                <w:color w:val="000000"/>
                <w:kern w:val="0"/>
                <w:sz w:val="22"/>
                <w:szCs w:val="22"/>
                <w:lang w:val="en-US" w:eastAsia="zh-CN" w:bidi="ar"/>
              </w:rPr>
              <w:t>草中心</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22"/>
                <w:szCs w:val="22"/>
                <w:lang w:val="en-US" w:eastAsia="zh-CN"/>
              </w:rPr>
            </w:pPr>
            <w:r>
              <w:rPr>
                <w:rFonts w:hint="eastAsia" w:ascii="仿宋_GB2312" w:hAnsi="宋体" w:eastAsia="仿宋_GB2312" w:cs="仿宋_GB2312"/>
                <w:color w:val="000000"/>
                <w:kern w:val="0"/>
                <w:sz w:val="22"/>
                <w:szCs w:val="22"/>
                <w:lang w:bidi="ar"/>
              </w:rPr>
              <w:t>市林</w:t>
            </w:r>
            <w:r>
              <w:rPr>
                <w:rFonts w:hint="eastAsia" w:ascii="仿宋_GB2312" w:hAnsi="宋体" w:eastAsia="仿宋_GB2312" w:cs="仿宋_GB2312"/>
                <w:color w:val="000000"/>
                <w:kern w:val="0"/>
                <w:sz w:val="22"/>
                <w:szCs w:val="22"/>
                <w:lang w:val="en-US" w:eastAsia="zh-CN" w:bidi="ar"/>
              </w:rPr>
              <w:t>草中心</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7</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临夏市突发环境事件应急预案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市生态环境</w:t>
            </w:r>
            <w:r>
              <w:rPr>
                <w:rFonts w:hint="eastAsia" w:ascii="仿宋_GB2312" w:hAnsi="宋体" w:eastAsia="仿宋_GB2312" w:cs="仿宋_GB2312"/>
                <w:color w:val="000000"/>
                <w:kern w:val="0"/>
                <w:sz w:val="22"/>
                <w:szCs w:val="22"/>
                <w:lang w:val="en-US" w:eastAsia="zh-CN" w:bidi="ar"/>
              </w:rPr>
              <w:t>分</w:t>
            </w:r>
            <w:r>
              <w:rPr>
                <w:rFonts w:hint="eastAsia" w:ascii="仿宋_GB2312" w:hAnsi="宋体" w:eastAsia="仿宋_GB2312" w:cs="仿宋_GB2312"/>
                <w:color w:val="000000"/>
                <w:kern w:val="0"/>
                <w:sz w:val="22"/>
                <w:szCs w:val="22"/>
                <w:lang w:bidi="ar"/>
              </w:rPr>
              <w:t>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市生态环境</w:t>
            </w:r>
            <w:r>
              <w:rPr>
                <w:rFonts w:hint="eastAsia" w:ascii="仿宋_GB2312" w:hAnsi="宋体" w:eastAsia="仿宋_GB2312" w:cs="仿宋_GB2312"/>
                <w:color w:val="000000"/>
                <w:kern w:val="0"/>
                <w:sz w:val="22"/>
                <w:szCs w:val="22"/>
                <w:lang w:val="en-US" w:eastAsia="zh-CN" w:bidi="ar"/>
              </w:rPr>
              <w:t>分</w:t>
            </w:r>
            <w:r>
              <w:rPr>
                <w:rFonts w:hint="eastAsia" w:ascii="仿宋_GB2312" w:hAnsi="宋体" w:eastAsia="仿宋_GB2312" w:cs="仿宋_GB2312"/>
                <w:color w:val="000000"/>
                <w:kern w:val="0"/>
                <w:sz w:val="22"/>
                <w:szCs w:val="22"/>
                <w:lang w:bidi="ar"/>
              </w:rPr>
              <w:t>局</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8</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临夏市特种设备安全事故应急预案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市市场监管局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市市场监管局</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9</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临夏市重大通信事故应急预案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市工信局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市工信局</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10</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临夏市公共场所安全事故应急预案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市公安局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市公安局</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11</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临夏市危险化学品事故应急预案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市应急局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22"/>
                <w:szCs w:val="22"/>
                <w:lang w:val="en-US" w:eastAsia="zh-CN"/>
              </w:rPr>
            </w:pPr>
            <w:r>
              <w:rPr>
                <w:rFonts w:hint="eastAsia" w:ascii="仿宋_GB2312" w:hAnsi="宋体" w:eastAsia="仿宋_GB2312" w:cs="仿宋_GB2312"/>
                <w:color w:val="000000"/>
                <w:kern w:val="0"/>
                <w:sz w:val="22"/>
                <w:szCs w:val="22"/>
                <w:lang w:bidi="ar"/>
              </w:rPr>
              <w:t>市应急局</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12</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临夏市民族宗教事件应急预案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市委统战部</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22"/>
                <w:szCs w:val="22"/>
                <w:lang w:val="en-US" w:eastAsia="zh-CN"/>
              </w:rPr>
            </w:pPr>
            <w:r>
              <w:rPr>
                <w:rFonts w:hint="eastAsia" w:ascii="仿宋_GB2312" w:hAnsi="宋体" w:eastAsia="仿宋_GB2312" w:cs="仿宋_GB2312"/>
                <w:color w:val="000000"/>
                <w:kern w:val="0"/>
                <w:sz w:val="22"/>
                <w:szCs w:val="22"/>
                <w:lang w:val="en-US" w:eastAsia="zh-CN" w:bidi="ar"/>
              </w:rPr>
              <w:t>市委统战部</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13</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临夏市油气供应中断突发事件应急预案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市发改局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22"/>
                <w:szCs w:val="22"/>
                <w:lang w:val="en-US" w:eastAsia="zh-CN"/>
              </w:rPr>
            </w:pPr>
            <w:r>
              <w:rPr>
                <w:rFonts w:hint="eastAsia" w:ascii="仿宋_GB2312" w:hAnsi="宋体" w:eastAsia="仿宋_GB2312" w:cs="仿宋_GB2312"/>
                <w:color w:val="000000"/>
                <w:kern w:val="0"/>
                <w:sz w:val="22"/>
                <w:szCs w:val="22"/>
                <w:lang w:val="en-US" w:eastAsia="zh-CN" w:bidi="ar"/>
              </w:rPr>
              <w:t>市发改局</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14</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临夏市火灾事故应急预案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市消防救援大队</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22"/>
                <w:szCs w:val="22"/>
                <w:lang w:val="en-US" w:eastAsia="zh-CN"/>
              </w:rPr>
            </w:pPr>
            <w:r>
              <w:rPr>
                <w:rFonts w:hint="eastAsia" w:ascii="仿宋_GB2312" w:hAnsi="宋体" w:eastAsia="仿宋_GB2312" w:cs="仿宋_GB2312"/>
                <w:color w:val="000000"/>
                <w:kern w:val="0"/>
                <w:sz w:val="22"/>
                <w:szCs w:val="22"/>
                <w:lang w:val="en-US" w:eastAsia="zh-CN" w:bidi="ar"/>
              </w:rPr>
              <w:t>市消防救援大队</w:t>
            </w:r>
          </w:p>
        </w:tc>
      </w:tr>
      <w:tr>
        <w:tblPrEx>
          <w:tblCellMar>
            <w:top w:w="0" w:type="dxa"/>
            <w:left w:w="108" w:type="dxa"/>
            <w:bottom w:w="0" w:type="dxa"/>
            <w:right w:w="108" w:type="dxa"/>
          </w:tblCellMar>
        </w:tblPrEx>
        <w:trPr>
          <w:trHeight w:val="400" w:hRule="atLeast"/>
          <w:jc w:val="center"/>
        </w:trPr>
        <w:tc>
          <w:tcPr>
            <w:tcW w:w="8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kern w:val="0"/>
                <w:sz w:val="22"/>
                <w:szCs w:val="22"/>
                <w:lang w:bidi="ar"/>
              </w:rPr>
              <w:t>三、公共卫生类</w:t>
            </w:r>
            <w:r>
              <w:rPr>
                <w:rFonts w:hint="eastAsia" w:ascii="宋体" w:hAnsi="宋体" w:eastAsia="宋体" w:cs="宋体"/>
                <w:b/>
                <w:bCs/>
                <w:color w:val="000000"/>
                <w:kern w:val="0"/>
                <w:sz w:val="22"/>
                <w:szCs w:val="22"/>
                <w:lang w:eastAsia="zh-CN" w:bidi="ar"/>
              </w:rPr>
              <w:t>（</w:t>
            </w:r>
            <w:r>
              <w:rPr>
                <w:rFonts w:hint="eastAsia" w:ascii="宋体" w:hAnsi="宋体" w:eastAsia="宋体" w:cs="宋体"/>
                <w:b/>
                <w:bCs/>
                <w:color w:val="000000"/>
                <w:kern w:val="0"/>
                <w:sz w:val="22"/>
                <w:szCs w:val="22"/>
                <w:lang w:val="en-US" w:eastAsia="zh-CN" w:bidi="ar"/>
              </w:rPr>
              <w:t>4个</w:t>
            </w:r>
            <w:r>
              <w:rPr>
                <w:rFonts w:hint="eastAsia" w:ascii="宋体" w:hAnsi="宋体" w:eastAsia="宋体" w:cs="宋体"/>
                <w:b/>
                <w:bCs/>
                <w:color w:val="000000"/>
                <w:kern w:val="0"/>
                <w:sz w:val="22"/>
                <w:szCs w:val="22"/>
                <w:lang w:eastAsia="zh-CN" w:bidi="ar"/>
              </w:rPr>
              <w:t>）</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临夏市突发公共卫生事件应急预案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 w:val="22"/>
                <w:szCs w:val="22"/>
                <w:lang w:val="en-US" w:eastAsia="zh-CN"/>
              </w:rPr>
            </w:pPr>
            <w:r>
              <w:rPr>
                <w:rFonts w:hint="eastAsia" w:ascii="仿宋_GB2312" w:hAnsi="宋体" w:eastAsia="仿宋_GB2312" w:cs="仿宋_GB2312"/>
                <w:color w:val="000000"/>
                <w:kern w:val="0"/>
                <w:sz w:val="22"/>
                <w:szCs w:val="22"/>
                <w:lang w:bidi="ar"/>
              </w:rPr>
              <w:t>市卫健</w:t>
            </w:r>
            <w:r>
              <w:rPr>
                <w:rFonts w:hint="eastAsia" w:ascii="仿宋_GB2312" w:hAnsi="宋体" w:eastAsia="仿宋_GB2312" w:cs="仿宋_GB2312"/>
                <w:color w:val="000000"/>
                <w:kern w:val="0"/>
                <w:sz w:val="22"/>
                <w:szCs w:val="22"/>
                <w:lang w:val="en-US" w:eastAsia="zh-CN" w:bidi="ar"/>
              </w:rPr>
              <w:t>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市卫健</w:t>
            </w:r>
            <w:r>
              <w:rPr>
                <w:rFonts w:hint="eastAsia" w:ascii="仿宋_GB2312" w:hAnsi="宋体" w:eastAsia="仿宋_GB2312" w:cs="仿宋_GB2312"/>
                <w:color w:val="000000"/>
                <w:kern w:val="0"/>
                <w:sz w:val="22"/>
                <w:szCs w:val="22"/>
                <w:lang w:val="en-US" w:eastAsia="zh-CN" w:bidi="ar"/>
              </w:rPr>
              <w:t>局</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临夏市突发重大动物疫情应急预案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市农业农村局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市农业农村局</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临夏市食品安全事故应急预案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市市场监管局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市市场监管局</w:t>
            </w:r>
          </w:p>
        </w:tc>
      </w:tr>
      <w:tr>
        <w:tblPrEx>
          <w:tblCellMar>
            <w:top w:w="0" w:type="dxa"/>
            <w:left w:w="108" w:type="dxa"/>
            <w:bottom w:w="0" w:type="dxa"/>
            <w:right w:w="108" w:type="dxa"/>
          </w:tblCellMar>
        </w:tblPrEx>
        <w:trPr>
          <w:trHeight w:val="768"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4</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临夏市药品、化妆品和医疗器械安全突发事件应急预案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市市场监管局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市市场监管局</w:t>
            </w:r>
          </w:p>
        </w:tc>
      </w:tr>
      <w:tr>
        <w:tblPrEx>
          <w:tblCellMar>
            <w:top w:w="0" w:type="dxa"/>
            <w:left w:w="108" w:type="dxa"/>
            <w:bottom w:w="0" w:type="dxa"/>
            <w:right w:w="108" w:type="dxa"/>
          </w:tblCellMar>
        </w:tblPrEx>
        <w:trPr>
          <w:trHeight w:val="400" w:hRule="atLeast"/>
          <w:jc w:val="center"/>
        </w:trPr>
        <w:tc>
          <w:tcPr>
            <w:tcW w:w="8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kern w:val="0"/>
                <w:sz w:val="22"/>
                <w:szCs w:val="22"/>
                <w:lang w:bidi="ar"/>
              </w:rPr>
              <w:t>四、社会安全类</w:t>
            </w:r>
            <w:r>
              <w:rPr>
                <w:rFonts w:hint="eastAsia" w:ascii="宋体" w:hAnsi="宋体" w:eastAsia="宋体" w:cs="宋体"/>
                <w:b/>
                <w:bCs/>
                <w:color w:val="000000"/>
                <w:kern w:val="0"/>
                <w:sz w:val="22"/>
                <w:szCs w:val="22"/>
                <w:lang w:eastAsia="zh-CN" w:bidi="ar"/>
              </w:rPr>
              <w:t>（</w:t>
            </w:r>
            <w:r>
              <w:rPr>
                <w:rFonts w:hint="eastAsia" w:ascii="宋体" w:hAnsi="宋体" w:eastAsia="宋体" w:cs="宋体"/>
                <w:b/>
                <w:bCs/>
                <w:color w:val="000000"/>
                <w:kern w:val="0"/>
                <w:sz w:val="22"/>
                <w:szCs w:val="22"/>
                <w:lang w:val="en-US" w:eastAsia="zh-CN" w:bidi="ar"/>
              </w:rPr>
              <w:t>6个</w:t>
            </w:r>
            <w:r>
              <w:rPr>
                <w:rFonts w:hint="eastAsia" w:ascii="宋体" w:hAnsi="宋体" w:eastAsia="宋体" w:cs="宋体"/>
                <w:b/>
                <w:bCs/>
                <w:color w:val="000000"/>
                <w:kern w:val="0"/>
                <w:sz w:val="22"/>
                <w:szCs w:val="22"/>
                <w:lang w:eastAsia="zh-CN" w:bidi="ar"/>
              </w:rPr>
              <w:t>）</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临夏市突发刑事案件应急预案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市公安局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市公安局</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临夏市恐怖袭击事件应急预案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市公安局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市公安局</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临夏市重大考试安全应急预案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市教育局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市教育局</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4</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临夏市大规模群体事件应急预案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市公安局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市公安局</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5</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临夏市网络安全事件应急预案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市委网信办</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市委网信办</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6</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临夏市粮食监测预警和保障应急预案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bidi="ar"/>
              </w:rPr>
              <w:t>市发改</w:t>
            </w:r>
            <w:r>
              <w:rPr>
                <w:rFonts w:hint="eastAsia" w:ascii="仿宋_GB2312" w:hAnsi="宋体" w:eastAsia="仿宋_GB2312" w:cs="仿宋_GB2312"/>
                <w:color w:val="000000"/>
                <w:kern w:val="0"/>
                <w:sz w:val="22"/>
                <w:szCs w:val="22"/>
                <w:lang w:val="en-US" w:eastAsia="zh-CN" w:bidi="ar"/>
              </w:rPr>
              <w:t>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市发改</w:t>
            </w:r>
            <w:r>
              <w:rPr>
                <w:rFonts w:hint="eastAsia" w:ascii="仿宋_GB2312" w:hAnsi="宋体" w:eastAsia="仿宋_GB2312" w:cs="仿宋_GB2312"/>
                <w:color w:val="000000"/>
                <w:kern w:val="0"/>
                <w:sz w:val="22"/>
                <w:szCs w:val="22"/>
                <w:lang w:val="en-US" w:eastAsia="zh-CN" w:bidi="ar"/>
              </w:rPr>
              <w:t>局</w:t>
            </w:r>
          </w:p>
        </w:tc>
      </w:tr>
      <w:tr>
        <w:tblPrEx>
          <w:tblCellMar>
            <w:top w:w="0" w:type="dxa"/>
            <w:left w:w="108" w:type="dxa"/>
            <w:bottom w:w="0" w:type="dxa"/>
            <w:right w:w="108" w:type="dxa"/>
          </w:tblCellMar>
        </w:tblPrEx>
        <w:trPr>
          <w:trHeight w:val="400" w:hRule="atLeast"/>
          <w:jc w:val="center"/>
        </w:trPr>
        <w:tc>
          <w:tcPr>
            <w:tcW w:w="8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_GB2312" w:hAnsi="宋体" w:eastAsia="楷体_GB2312" w:cs="楷体_GB2312"/>
                <w:b/>
                <w:bCs/>
                <w:color w:val="000000"/>
                <w:sz w:val="22"/>
                <w:szCs w:val="22"/>
                <w:lang w:eastAsia="zh-CN"/>
              </w:rPr>
            </w:pPr>
            <w:r>
              <w:rPr>
                <w:rFonts w:hint="eastAsia" w:ascii="楷体_GB2312" w:hAnsi="宋体" w:eastAsia="楷体_GB2312" w:cs="楷体_GB2312"/>
                <w:b/>
                <w:bCs/>
                <w:color w:val="000000"/>
                <w:kern w:val="0"/>
                <w:sz w:val="22"/>
                <w:szCs w:val="22"/>
                <w:lang w:bidi="ar"/>
              </w:rPr>
              <w:t>保障类应急预案</w:t>
            </w:r>
            <w:r>
              <w:rPr>
                <w:rFonts w:hint="eastAsia" w:ascii="楷体_GB2312" w:hAnsi="宋体" w:eastAsia="楷体_GB2312" w:cs="楷体_GB2312"/>
                <w:b/>
                <w:bCs/>
                <w:color w:val="000000"/>
                <w:kern w:val="0"/>
                <w:sz w:val="22"/>
                <w:szCs w:val="22"/>
                <w:lang w:eastAsia="zh-CN" w:bidi="ar"/>
              </w:rPr>
              <w:t>（</w:t>
            </w:r>
            <w:r>
              <w:rPr>
                <w:rFonts w:hint="eastAsia" w:ascii="楷体_GB2312" w:hAnsi="宋体" w:eastAsia="楷体_GB2312" w:cs="楷体_GB2312"/>
                <w:b/>
                <w:bCs/>
                <w:color w:val="000000"/>
                <w:kern w:val="0"/>
                <w:sz w:val="22"/>
                <w:szCs w:val="22"/>
                <w:lang w:val="en-US" w:eastAsia="zh-CN" w:bidi="ar"/>
              </w:rPr>
              <w:t>6个</w:t>
            </w:r>
            <w:r>
              <w:rPr>
                <w:rFonts w:hint="eastAsia" w:ascii="楷体_GB2312" w:hAnsi="宋体" w:eastAsia="楷体_GB2312" w:cs="楷体_GB2312"/>
                <w:b/>
                <w:bCs/>
                <w:color w:val="000000"/>
                <w:kern w:val="0"/>
                <w:sz w:val="22"/>
                <w:szCs w:val="22"/>
                <w:lang w:eastAsia="zh-CN" w:bidi="ar"/>
              </w:rPr>
              <w:t>）</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临夏市公路交通保障应急预案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市交通运输局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市交通运输局</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临夏市医疗卫生保障应急预案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sz w:val="22"/>
                <w:szCs w:val="22"/>
                <w:lang w:val="en-US" w:eastAsia="zh-CN"/>
              </w:rPr>
            </w:pPr>
            <w:r>
              <w:rPr>
                <w:rFonts w:hint="eastAsia" w:ascii="仿宋_GB2312" w:hAnsi="宋体" w:eastAsia="仿宋_GB2312" w:cs="仿宋_GB2312"/>
                <w:color w:val="000000"/>
                <w:kern w:val="0"/>
                <w:sz w:val="22"/>
                <w:szCs w:val="22"/>
                <w:lang w:bidi="ar"/>
              </w:rPr>
              <w:t>市卫健</w:t>
            </w:r>
            <w:r>
              <w:rPr>
                <w:rFonts w:hint="eastAsia" w:ascii="仿宋_GB2312" w:hAnsi="宋体" w:eastAsia="仿宋_GB2312" w:cs="仿宋_GB2312"/>
                <w:color w:val="000000"/>
                <w:kern w:val="0"/>
                <w:sz w:val="22"/>
                <w:szCs w:val="22"/>
                <w:lang w:val="en-US" w:eastAsia="zh-CN" w:bidi="ar"/>
              </w:rPr>
              <w:t>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市卫健</w:t>
            </w:r>
            <w:r>
              <w:rPr>
                <w:rFonts w:hint="eastAsia" w:ascii="仿宋_GB2312" w:hAnsi="宋体" w:eastAsia="仿宋_GB2312" w:cs="仿宋_GB2312"/>
                <w:color w:val="000000"/>
                <w:kern w:val="0"/>
                <w:sz w:val="22"/>
                <w:szCs w:val="22"/>
                <w:lang w:val="en-US" w:eastAsia="zh-CN" w:bidi="ar"/>
              </w:rPr>
              <w:t>局</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临夏市电力、通信保障应急预案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市工信局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市工信局</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4</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临夏市治安保障应急预案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市公安局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市公安局</w:t>
            </w:r>
          </w:p>
        </w:tc>
      </w:tr>
      <w:tr>
        <w:tblPrEx>
          <w:tblCellMar>
            <w:top w:w="0" w:type="dxa"/>
            <w:left w:w="108" w:type="dxa"/>
            <w:bottom w:w="0" w:type="dxa"/>
            <w:right w:w="108"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5</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临夏市群众生活保障应急预案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市应急局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val="en-US" w:eastAsia="zh-CN" w:bidi="ar"/>
              </w:rPr>
              <w:t>市应急局</w:t>
            </w:r>
          </w:p>
        </w:tc>
      </w:tr>
      <w:tr>
        <w:tblPrEx>
          <w:tblCellMar>
            <w:top w:w="0" w:type="dxa"/>
            <w:left w:w="108" w:type="dxa"/>
            <w:bottom w:w="0" w:type="dxa"/>
            <w:right w:w="108" w:type="dxa"/>
          </w:tblCellMar>
        </w:tblPrEx>
        <w:trPr>
          <w:trHeight w:val="3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6</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临夏市生活必需品保障应急预案</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市商务局</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val="en-US" w:eastAsia="zh-CN" w:bidi="ar"/>
              </w:rPr>
              <w:t>市商务局</w:t>
            </w:r>
          </w:p>
        </w:tc>
      </w:tr>
    </w:tbl>
    <w:p>
      <w:pPr>
        <w:widowControl w:val="0"/>
        <w:spacing w:line="500" w:lineRule="exact"/>
        <w:textAlignment w:val="auto"/>
        <w:rPr>
          <w:rFonts w:hint="eastAsia" w:ascii="黑体" w:hAnsi="黑体" w:eastAsia="黑体" w:cs="黑体"/>
          <w:color w:val="000000"/>
          <w:sz w:val="32"/>
          <w:szCs w:val="32"/>
        </w:rPr>
      </w:pPr>
    </w:p>
    <w:p>
      <w:pPr>
        <w:ind w:firstLine="560"/>
        <w:rPr>
          <w:rFonts w:hint="eastAsia"/>
          <w:color w:val="000000"/>
        </w:rPr>
        <w:sectPr>
          <w:pgSz w:w="11906" w:h="16838"/>
          <w:pgMar w:top="1440" w:right="1797" w:bottom="1780" w:left="1797" w:header="709" w:footer="709" w:gutter="0"/>
          <w:pgNumType w:fmt="decimal"/>
          <w:cols w:space="720" w:num="1"/>
          <w:docGrid w:linePitch="360" w:charSpace="0"/>
        </w:sectPr>
      </w:pPr>
    </w:p>
    <w:p>
      <w:pPr>
        <w:widowControl w:val="0"/>
        <w:spacing w:line="500" w:lineRule="exact"/>
        <w:textAlignment w:val="auto"/>
        <w:rPr>
          <w:rFonts w:hint="eastAsia" w:ascii="黑体" w:hAnsi="黑体" w:eastAsia="黑体" w:cs="黑体"/>
          <w:color w:val="000000"/>
          <w:sz w:val="32"/>
          <w:szCs w:val="32"/>
        </w:rPr>
      </w:pPr>
      <w:bookmarkStart w:id="22" w:name="_Toc45616362"/>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4</w:t>
      </w:r>
      <w:r>
        <w:rPr>
          <w:rFonts w:hint="eastAsia" w:ascii="黑体" w:hAnsi="黑体" w:eastAsia="黑体" w:cs="黑体"/>
          <w:color w:val="000000"/>
          <w:sz w:val="32"/>
          <w:szCs w:val="32"/>
        </w:rPr>
        <w:t>：</w:t>
      </w:r>
    </w:p>
    <w:p>
      <w:pPr>
        <w:pStyle w:val="3"/>
        <w:widowControl/>
        <w:ind w:left="0"/>
        <w:jc w:val="center"/>
        <w:textAlignment w:val="auto"/>
        <w:rPr>
          <w:rFonts w:hint="eastAsia"/>
          <w:lang w:eastAsia="zh-CN"/>
        </w:rPr>
      </w:pPr>
      <w:r>
        <w:rPr>
          <w:rFonts w:hint="eastAsia" w:ascii="方正小标宋简体" w:hAnsi="方正小标宋简体" w:eastAsia="方正小标宋简体" w:cs="方正小标宋简体"/>
          <w:b w:val="0"/>
          <w:bCs w:val="0"/>
          <w:color w:val="000000"/>
          <w:sz w:val="32"/>
          <w:szCs w:val="32"/>
          <w:lang w:eastAsia="zh-CN"/>
        </w:rPr>
        <w:t>临夏市应急委员会主要成员名单及联系方式</w:t>
      </w:r>
      <w:bookmarkEnd w:id="22"/>
    </w:p>
    <w:tbl>
      <w:tblPr>
        <w:tblStyle w:val="13"/>
        <w:tblpPr w:leftFromText="180" w:rightFromText="180" w:vertAnchor="text" w:horzAnchor="page" w:tblpX="1490" w:tblpY="914"/>
        <w:tblOverlap w:val="never"/>
        <w:tblW w:w="5387"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21"/>
        <w:gridCol w:w="980"/>
        <w:gridCol w:w="3465"/>
        <w:gridCol w:w="1196"/>
        <w:gridCol w:w="1523"/>
        <w:gridCol w:w="130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289" w:type="pct"/>
            <w:tcBorders>
              <w:top w:val="single" w:color="000000" w:sz="12"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ascii="Times New Roman" w:hAnsi="Times New Roman" w:eastAsia="宋体" w:cs="仿宋_GB2312"/>
                <w:b/>
                <w:bCs/>
                <w:color w:val="000000"/>
                <w:sz w:val="24"/>
                <w:szCs w:val="24"/>
                <w:u w:val="none" w:color="000000"/>
                <w:lang w:bidi="ar"/>
              </w:rPr>
            </w:pPr>
            <w:r>
              <w:rPr>
                <w:rFonts w:hint="eastAsia" w:ascii="Times New Roman" w:hAnsi="Times New Roman" w:eastAsia="宋体" w:cs="仿宋_GB2312"/>
                <w:b/>
                <w:bCs/>
                <w:color w:val="000000"/>
                <w:sz w:val="24"/>
                <w:szCs w:val="24"/>
                <w:u w:val="none" w:color="000000"/>
                <w:lang w:bidi="ar"/>
              </w:rPr>
              <w:t>序号</w:t>
            </w:r>
          </w:p>
        </w:tc>
        <w:tc>
          <w:tcPr>
            <w:tcW w:w="545" w:type="pct"/>
            <w:tcBorders>
              <w:top w:val="single" w:color="000000" w:sz="12"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
                <w:bCs/>
                <w:color w:val="000000"/>
                <w:sz w:val="24"/>
                <w:szCs w:val="24"/>
                <w:u w:val="none" w:color="000000"/>
                <w:lang w:bidi="ar"/>
              </w:rPr>
            </w:pPr>
            <w:r>
              <w:rPr>
                <w:rFonts w:hint="eastAsia" w:ascii="Times New Roman" w:hAnsi="Times New Roman" w:eastAsia="宋体" w:cs="仿宋_GB2312"/>
                <w:b/>
                <w:bCs/>
                <w:color w:val="000000"/>
                <w:sz w:val="24"/>
                <w:szCs w:val="24"/>
                <w:u w:val="none" w:color="000000"/>
                <w:lang w:bidi="ar"/>
              </w:rPr>
              <w:t>姓  名</w:t>
            </w:r>
          </w:p>
        </w:tc>
        <w:tc>
          <w:tcPr>
            <w:tcW w:w="1927" w:type="pct"/>
            <w:tcBorders>
              <w:top w:val="single" w:color="000000" w:sz="12"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
                <w:bCs/>
                <w:color w:val="000000"/>
                <w:sz w:val="24"/>
                <w:szCs w:val="24"/>
                <w:u w:val="none" w:color="000000"/>
                <w:lang w:bidi="ar"/>
              </w:rPr>
            </w:pPr>
            <w:r>
              <w:rPr>
                <w:rFonts w:hint="eastAsia" w:ascii="Times New Roman" w:hAnsi="Times New Roman" w:eastAsia="宋体" w:cs="仿宋_GB2312"/>
                <w:b/>
                <w:bCs/>
                <w:color w:val="000000"/>
                <w:sz w:val="24"/>
                <w:szCs w:val="24"/>
                <w:u w:val="none" w:color="000000"/>
                <w:lang w:bidi="ar"/>
              </w:rPr>
              <w:t>职务</w:t>
            </w:r>
          </w:p>
        </w:tc>
        <w:tc>
          <w:tcPr>
            <w:tcW w:w="665" w:type="pct"/>
            <w:tcBorders>
              <w:top w:val="single" w:color="000000" w:sz="12"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
                <w:bCs/>
                <w:color w:val="000000"/>
                <w:sz w:val="24"/>
                <w:szCs w:val="24"/>
                <w:u w:val="none" w:color="000000"/>
                <w:lang w:bidi="ar"/>
              </w:rPr>
            </w:pPr>
            <w:r>
              <w:rPr>
                <w:rFonts w:hint="eastAsia" w:ascii="Times New Roman" w:hAnsi="Times New Roman" w:eastAsia="宋体" w:cs="仿宋_GB2312"/>
                <w:b/>
                <w:bCs/>
                <w:color w:val="000000"/>
                <w:sz w:val="24"/>
                <w:szCs w:val="24"/>
                <w:u w:val="none" w:color="000000"/>
                <w:lang w:bidi="ar"/>
              </w:rPr>
              <w:t>电话</w:t>
            </w:r>
          </w:p>
        </w:tc>
        <w:tc>
          <w:tcPr>
            <w:tcW w:w="847" w:type="pct"/>
            <w:tcBorders>
              <w:top w:val="single" w:color="000000" w:sz="12"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
                <w:bCs/>
                <w:color w:val="000000"/>
                <w:sz w:val="24"/>
                <w:szCs w:val="24"/>
                <w:u w:val="none" w:color="000000"/>
                <w:lang w:bidi="ar"/>
              </w:rPr>
            </w:pPr>
            <w:r>
              <w:rPr>
                <w:rFonts w:hint="eastAsia" w:ascii="Times New Roman" w:hAnsi="Times New Roman" w:eastAsia="宋体" w:cs="仿宋_GB2312"/>
                <w:b/>
                <w:bCs/>
                <w:color w:val="000000"/>
                <w:sz w:val="24"/>
                <w:szCs w:val="24"/>
                <w:u w:val="none" w:color="000000"/>
                <w:lang w:bidi="ar"/>
              </w:rPr>
              <w:t>手机</w:t>
            </w:r>
          </w:p>
        </w:tc>
        <w:tc>
          <w:tcPr>
            <w:tcW w:w="724" w:type="pct"/>
            <w:tcBorders>
              <w:top w:val="single" w:color="000000" w:sz="12"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
                <w:bCs/>
                <w:color w:val="000000"/>
                <w:sz w:val="24"/>
                <w:szCs w:val="24"/>
                <w:u w:val="none" w:color="000000"/>
                <w:lang w:bidi="ar"/>
              </w:rPr>
            </w:pPr>
            <w:r>
              <w:rPr>
                <w:rFonts w:hint="eastAsia" w:ascii="Times New Roman" w:hAnsi="Times New Roman" w:eastAsia="宋体" w:cs="仿宋_GB2312"/>
                <w:b/>
                <w:bCs/>
                <w:color w:val="000000"/>
                <w:sz w:val="24"/>
                <w:szCs w:val="24"/>
                <w:u w:val="none" w:color="000000"/>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1</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刘尚增</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市委副书记、市长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6320019</w:t>
            </w: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18309305558</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主任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val="en-US" w:eastAsia="zh-CN" w:bidi="ar"/>
              </w:rPr>
              <w:t>2</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杨建勇</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val="en-US" w:eastAsia="zh-CN" w:bidi="ar"/>
              </w:rPr>
              <w:t>市委常委政法委书记、公安局长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bidi="ar"/>
              </w:rPr>
            </w:pP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val="en-US" w:eastAsia="zh-CN" w:bidi="ar"/>
              </w:rPr>
              <w:t>1383010</w:t>
            </w:r>
            <w:r>
              <w:rPr>
                <w:rFonts w:hint="eastAsia" w:cs="仿宋_GB2312"/>
                <w:bCs/>
                <w:color w:val="000000"/>
                <w:sz w:val="24"/>
                <w:szCs w:val="24"/>
                <w:u w:val="none" w:color="000000"/>
                <w:lang w:val="en-US" w:eastAsia="zh-CN" w:bidi="ar"/>
              </w:rPr>
              <w:t>6447</w:t>
            </w:r>
            <w:r>
              <w:rPr>
                <w:rFonts w:hint="eastAsia" w:ascii="Times New Roman" w:hAnsi="Times New Roman" w:eastAsia="宋体" w:cs="仿宋_GB2312"/>
                <w:bCs/>
                <w:color w:val="000000"/>
                <w:sz w:val="24"/>
                <w:szCs w:val="24"/>
                <w:u w:val="none" w:color="000000"/>
                <w:lang w:val="en-US" w:eastAsia="zh-CN" w:bidi="ar"/>
              </w:rPr>
              <w:t xml:space="preserve"> </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副主任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3</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苏瑞刚</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市委常委、副市长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15553136677</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auto"/>
              <w:rPr>
                <w:rFonts w:hint="eastAsia"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副主任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4</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刘振宇</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市委常委、副市长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13021236081</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auto"/>
              <w:rPr>
                <w:rFonts w:hint="eastAsia"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副主任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5</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eastAsia="zh-CN" w:bidi="ar"/>
              </w:rPr>
            </w:pPr>
            <w:r>
              <w:rPr>
                <w:rFonts w:hint="eastAsia" w:cs="仿宋_GB2312"/>
                <w:bCs/>
                <w:color w:val="000000"/>
                <w:sz w:val="24"/>
                <w:szCs w:val="24"/>
                <w:u w:val="none" w:color="000000"/>
                <w:lang w:val="en-US" w:eastAsia="zh-CN" w:bidi="ar"/>
              </w:rPr>
              <w:t>孔仙月</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市委常委、副市长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13629300066</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auto"/>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副主任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leftChars="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6</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leftChars="0" w:firstLine="0" w:firstLineChars="0"/>
              <w:jc w:val="center"/>
              <w:textAlignment w:val="center"/>
              <w:rPr>
                <w:rFonts w:hint="eastAsia"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陈占奎</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leftChars="0" w:firstLine="0" w:firstLineChars="0"/>
              <w:jc w:val="center"/>
              <w:textAlignment w:val="center"/>
              <w:rPr>
                <w:rFonts w:hint="eastAsia"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bidi="ar"/>
              </w:rPr>
              <w:t>市委常委、副市长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leftChars="0" w:firstLine="0" w:firstLineChars="0"/>
              <w:jc w:val="center"/>
              <w:textAlignment w:val="center"/>
              <w:rPr>
                <w:rFonts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bidi="ar"/>
              </w:rPr>
              <w:t>6320046</w:t>
            </w: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leftChars="0" w:firstLine="0" w:firstLineChars="0"/>
              <w:jc w:val="center"/>
              <w:textAlignment w:val="center"/>
              <w:rPr>
                <w:rFonts w:hint="eastAsia"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13993000956</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leftChars="0" w:firstLine="0" w:firstLineChars="0"/>
              <w:jc w:val="center"/>
              <w:textAlignment w:val="center"/>
              <w:rPr>
                <w:rFonts w:hint="eastAsia"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bidi="ar"/>
              </w:rPr>
              <w:t>副主任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7</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bidi="ar"/>
              </w:rPr>
              <w:t>马</w:t>
            </w:r>
            <w:r>
              <w:rPr>
                <w:rFonts w:hint="eastAsia" w:cs="仿宋_GB2312"/>
                <w:bCs/>
                <w:color w:val="000000"/>
                <w:sz w:val="24"/>
                <w:szCs w:val="24"/>
                <w:u w:val="none" w:color="000000"/>
                <w:lang w:val="en-US" w:eastAsia="zh-CN" w:bidi="ar"/>
              </w:rPr>
              <w:t>旭凯</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市政府副市长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13830116121</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auto"/>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副主任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8</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马永杰</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auto"/>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市政府副市长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15293905088</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auto"/>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副主任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val="en-US" w:eastAsia="zh-CN" w:bidi="ar"/>
              </w:rPr>
              <w:t>9</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马继超</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auto"/>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市政府副市长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13993000505</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auto"/>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副主任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val="en-US" w:eastAsia="zh-CN" w:bidi="ar"/>
              </w:rPr>
              <w:t>10</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eastAsia="zh-CN" w:bidi="ar"/>
              </w:rPr>
            </w:pPr>
            <w:r>
              <w:rPr>
                <w:rFonts w:hint="eastAsia" w:cs="仿宋_GB2312"/>
                <w:bCs/>
                <w:color w:val="000000"/>
                <w:sz w:val="24"/>
                <w:szCs w:val="24"/>
                <w:u w:val="none" w:color="000000"/>
                <w:lang w:val="en-US" w:eastAsia="zh-CN" w:bidi="ar"/>
              </w:rPr>
              <w:t>梁君</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应急管理局局长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ascii="Times New Roman" w:hAnsi="Times New Roman" w:eastAsia="宋体" w:cs="仿宋_GB2312"/>
                <w:bCs/>
                <w:color w:val="000000"/>
                <w:sz w:val="24"/>
                <w:szCs w:val="24"/>
                <w:u w:val="none" w:color="000000"/>
                <w:lang w:bidi="ar"/>
              </w:rPr>
              <w:t>6310758</w:t>
            </w: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ascii="Times New Roman" w:hAnsi="Times New Roman" w:eastAsia="宋体" w:cs="仿宋_GB2312"/>
                <w:bCs/>
                <w:color w:val="000000"/>
                <w:sz w:val="24"/>
                <w:szCs w:val="24"/>
                <w:u w:val="none" w:color="000000"/>
                <w:lang w:bidi="ar"/>
              </w:rPr>
              <w:t>13</w:t>
            </w:r>
            <w:r>
              <w:rPr>
                <w:rFonts w:hint="eastAsia" w:cs="仿宋_GB2312"/>
                <w:bCs/>
                <w:color w:val="000000"/>
                <w:sz w:val="24"/>
                <w:szCs w:val="24"/>
                <w:u w:val="none" w:color="000000"/>
                <w:lang w:val="en-US" w:eastAsia="zh-CN" w:bidi="ar"/>
              </w:rPr>
              <w:t>884012393</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成员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val="en-US" w:eastAsia="zh-CN" w:bidi="ar"/>
              </w:rPr>
              <w:t>11</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马云</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交通运输局局长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ascii="Times New Roman" w:hAnsi="Times New Roman" w:eastAsia="宋体" w:cs="仿宋_GB2312"/>
                <w:bCs/>
                <w:color w:val="000000"/>
                <w:sz w:val="24"/>
                <w:szCs w:val="24"/>
                <w:u w:val="none" w:color="000000"/>
                <w:lang w:bidi="ar"/>
              </w:rPr>
              <w:t>6210222</w:t>
            </w: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ascii="Times New Roman" w:hAnsi="Times New Roman" w:eastAsia="宋体" w:cs="仿宋_GB2312"/>
                <w:bCs/>
                <w:color w:val="000000"/>
                <w:sz w:val="24"/>
                <w:szCs w:val="24"/>
                <w:u w:val="none" w:color="000000"/>
                <w:lang w:bidi="ar"/>
              </w:rPr>
              <w:t>13909302065</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成员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val="en-US" w:eastAsia="zh-CN" w:bidi="ar"/>
              </w:rPr>
              <w:t>12</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杨占龙</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市场监督管理局局长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ascii="Times New Roman" w:hAnsi="Times New Roman" w:eastAsia="宋体" w:cs="仿宋_GB2312"/>
                <w:bCs/>
                <w:color w:val="000000"/>
                <w:sz w:val="24"/>
                <w:szCs w:val="24"/>
                <w:u w:val="none" w:color="000000"/>
                <w:lang w:bidi="ar"/>
              </w:rPr>
              <w:t>6313142</w:t>
            </w: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13993000778</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成员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bidi="ar"/>
              </w:rPr>
              <w:t>1</w:t>
            </w:r>
            <w:r>
              <w:rPr>
                <w:rFonts w:hint="eastAsia" w:ascii="Times New Roman" w:hAnsi="Times New Roman" w:eastAsia="宋体" w:cs="仿宋_GB2312"/>
                <w:bCs/>
                <w:color w:val="000000"/>
                <w:sz w:val="24"/>
                <w:szCs w:val="24"/>
                <w:u w:val="none" w:color="000000"/>
                <w:lang w:val="en-US" w:eastAsia="zh-CN" w:bidi="ar"/>
              </w:rPr>
              <w:t>3</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赵亮</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auto"/>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公安局副局长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5930030</w:t>
            </w: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13830104295</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auto"/>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成员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bidi="ar"/>
              </w:rPr>
              <w:t>1</w:t>
            </w:r>
            <w:r>
              <w:rPr>
                <w:rFonts w:hint="eastAsia" w:ascii="Times New Roman" w:hAnsi="Times New Roman" w:eastAsia="宋体" w:cs="仿宋_GB2312"/>
                <w:bCs/>
                <w:color w:val="000000"/>
                <w:sz w:val="24"/>
                <w:szCs w:val="24"/>
                <w:u w:val="none" w:color="000000"/>
                <w:lang w:val="en-US" w:eastAsia="zh-CN" w:bidi="ar"/>
              </w:rPr>
              <w:t>4</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马岩青</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民政局局长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ascii="Times New Roman" w:hAnsi="Times New Roman" w:eastAsia="宋体" w:cs="仿宋_GB2312"/>
                <w:bCs/>
                <w:color w:val="000000"/>
                <w:sz w:val="24"/>
                <w:szCs w:val="24"/>
                <w:u w:val="none" w:color="000000"/>
                <w:lang w:bidi="ar"/>
              </w:rPr>
              <w:t>6321016</w:t>
            </w: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13909302127</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auto"/>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成员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bidi="ar"/>
              </w:rPr>
              <w:t>1</w:t>
            </w:r>
            <w:r>
              <w:rPr>
                <w:rFonts w:hint="eastAsia" w:ascii="Times New Roman" w:hAnsi="Times New Roman" w:eastAsia="宋体" w:cs="仿宋_GB2312"/>
                <w:bCs/>
                <w:color w:val="000000"/>
                <w:sz w:val="24"/>
                <w:szCs w:val="24"/>
                <w:u w:val="none" w:color="000000"/>
                <w:lang w:val="en-US" w:eastAsia="zh-CN" w:bidi="ar"/>
              </w:rPr>
              <w:t>5</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马孝伟</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地震局局长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6310816</w:t>
            </w: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15293901019</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auto"/>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成员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bidi="ar"/>
              </w:rPr>
              <w:t>1</w:t>
            </w:r>
            <w:r>
              <w:rPr>
                <w:rFonts w:hint="eastAsia" w:ascii="Times New Roman" w:hAnsi="Times New Roman" w:eastAsia="宋体" w:cs="仿宋_GB2312"/>
                <w:bCs/>
                <w:color w:val="000000"/>
                <w:sz w:val="24"/>
                <w:szCs w:val="24"/>
                <w:u w:val="none" w:color="000000"/>
                <w:lang w:val="en-US" w:eastAsia="zh-CN" w:bidi="ar"/>
              </w:rPr>
              <w:t>6</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bidi="ar"/>
              </w:rPr>
              <w:t>马</w:t>
            </w:r>
            <w:r>
              <w:rPr>
                <w:rFonts w:hint="eastAsia" w:cs="仿宋_GB2312"/>
                <w:bCs/>
                <w:color w:val="000000"/>
                <w:sz w:val="24"/>
                <w:szCs w:val="24"/>
                <w:u w:val="none" w:color="000000"/>
                <w:lang w:val="en-US" w:eastAsia="zh-CN" w:bidi="ar"/>
              </w:rPr>
              <w:t>玉麒</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人社局局长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ascii="Times New Roman" w:hAnsi="Times New Roman" w:eastAsia="宋体" w:cs="仿宋_GB2312"/>
                <w:bCs/>
                <w:color w:val="000000"/>
                <w:sz w:val="24"/>
                <w:szCs w:val="24"/>
                <w:u w:val="none" w:color="000000"/>
                <w:lang w:bidi="ar"/>
              </w:rPr>
              <w:t>6320110</w:t>
            </w: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13099292829</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成员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bidi="ar"/>
              </w:rPr>
              <w:t>1</w:t>
            </w:r>
            <w:r>
              <w:rPr>
                <w:rFonts w:hint="eastAsia" w:ascii="Times New Roman" w:hAnsi="Times New Roman" w:eastAsia="宋体" w:cs="仿宋_GB2312"/>
                <w:bCs/>
                <w:color w:val="000000"/>
                <w:sz w:val="24"/>
                <w:szCs w:val="24"/>
                <w:u w:val="none" w:color="000000"/>
                <w:lang w:val="en-US" w:eastAsia="zh-CN" w:bidi="ar"/>
              </w:rPr>
              <w:t>7</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王志强</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医保局局长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ascii="Times New Roman" w:hAnsi="Times New Roman" w:eastAsia="宋体" w:cs="仿宋_GB2312"/>
                <w:bCs/>
                <w:color w:val="000000"/>
                <w:sz w:val="24"/>
                <w:szCs w:val="24"/>
                <w:u w:val="none" w:color="000000"/>
                <w:lang w:bidi="ar"/>
              </w:rPr>
              <w:t>6668958</w:t>
            </w: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13993056758</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成员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bidi="ar"/>
              </w:rPr>
              <w:t>1</w:t>
            </w:r>
            <w:r>
              <w:rPr>
                <w:rFonts w:hint="eastAsia" w:ascii="Times New Roman" w:hAnsi="Times New Roman" w:eastAsia="宋体" w:cs="仿宋_GB2312"/>
                <w:bCs/>
                <w:color w:val="000000"/>
                <w:sz w:val="24"/>
                <w:szCs w:val="24"/>
                <w:u w:val="none" w:color="000000"/>
                <w:lang w:val="en-US" w:eastAsia="zh-CN" w:bidi="ar"/>
              </w:rPr>
              <w:t>8</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马耀宗</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工信局局长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ascii="Times New Roman" w:hAnsi="Times New Roman" w:eastAsia="宋体" w:cs="仿宋_GB2312"/>
                <w:bCs/>
                <w:color w:val="000000"/>
                <w:sz w:val="24"/>
                <w:szCs w:val="24"/>
                <w:u w:val="none" w:color="000000"/>
                <w:lang w:bidi="ar"/>
              </w:rPr>
              <w:t>6310770</w:t>
            </w: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ascii="Times New Roman" w:hAnsi="Times New Roman" w:eastAsia="宋体" w:cs="仿宋_GB2312"/>
                <w:bCs/>
                <w:color w:val="000000"/>
                <w:sz w:val="24"/>
                <w:szCs w:val="24"/>
                <w:u w:val="none" w:color="000000"/>
                <w:lang w:bidi="ar"/>
              </w:rPr>
              <w:t>13993003057</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成员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bidi="ar"/>
              </w:rPr>
              <w:t>1</w:t>
            </w:r>
            <w:r>
              <w:rPr>
                <w:rFonts w:hint="eastAsia" w:ascii="Times New Roman" w:hAnsi="Times New Roman" w:eastAsia="宋体" w:cs="仿宋_GB2312"/>
                <w:bCs/>
                <w:color w:val="000000"/>
                <w:sz w:val="24"/>
                <w:szCs w:val="24"/>
                <w:u w:val="none" w:color="000000"/>
                <w:lang w:val="en-US" w:eastAsia="zh-CN" w:bidi="ar"/>
              </w:rPr>
              <w:t>9</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贺瑾</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自然资源局局长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ascii="Times New Roman" w:hAnsi="Times New Roman" w:eastAsia="宋体" w:cs="仿宋_GB2312"/>
                <w:bCs/>
                <w:color w:val="000000"/>
                <w:sz w:val="24"/>
                <w:szCs w:val="24"/>
                <w:u w:val="none" w:color="000000"/>
                <w:lang w:bidi="ar"/>
              </w:rPr>
              <w:t>6232023</w:t>
            </w: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15339701118</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成员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val="en-US" w:eastAsia="zh-CN" w:bidi="ar"/>
              </w:rPr>
              <w:t>20</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陈平</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住建局局长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ascii="Times New Roman" w:hAnsi="Times New Roman" w:eastAsia="宋体" w:cs="仿宋_GB2312"/>
                <w:bCs/>
                <w:color w:val="000000"/>
                <w:sz w:val="24"/>
                <w:szCs w:val="24"/>
                <w:u w:val="none" w:color="000000"/>
                <w:lang w:bidi="ar"/>
              </w:rPr>
              <w:t>6315381</w:t>
            </w: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13993003374</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成员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val="en-US" w:eastAsia="zh-CN" w:bidi="ar"/>
              </w:rPr>
              <w:t>21</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eastAsia="zh-CN" w:bidi="ar"/>
              </w:rPr>
            </w:pPr>
            <w:r>
              <w:rPr>
                <w:rFonts w:hint="eastAsia" w:ascii="Times New Roman" w:hAnsi="Times New Roman" w:eastAsia="宋体" w:cs="仿宋_GB2312"/>
                <w:bCs/>
                <w:color w:val="000000"/>
                <w:sz w:val="24"/>
                <w:szCs w:val="24"/>
                <w:u w:val="none" w:color="000000"/>
                <w:lang w:val="en-US" w:eastAsia="zh-CN" w:bidi="ar"/>
              </w:rPr>
              <w:t>乔培元</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农业农村局局长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ascii="Times New Roman" w:hAnsi="Times New Roman" w:eastAsia="宋体" w:cs="仿宋_GB2312"/>
                <w:bCs/>
                <w:color w:val="000000"/>
                <w:sz w:val="24"/>
                <w:szCs w:val="24"/>
                <w:u w:val="none" w:color="000000"/>
                <w:lang w:bidi="ar"/>
              </w:rPr>
              <w:t>6212323</w:t>
            </w: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15293901016</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成员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val="en-US" w:eastAsia="zh-CN" w:bidi="ar"/>
              </w:rPr>
              <w:t>22</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马士璐</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卫生健康局局长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ascii="Times New Roman" w:hAnsi="Times New Roman" w:eastAsia="宋体" w:cs="仿宋_GB2312"/>
                <w:bCs/>
                <w:color w:val="000000"/>
                <w:sz w:val="24"/>
                <w:szCs w:val="24"/>
                <w:u w:val="none" w:color="000000"/>
                <w:lang w:bidi="ar"/>
              </w:rPr>
              <w:t>6312882</w:t>
            </w: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ascii="Times New Roman" w:hAnsi="Times New Roman" w:eastAsia="宋体" w:cs="仿宋_GB2312"/>
                <w:bCs/>
                <w:color w:val="000000"/>
                <w:sz w:val="24"/>
                <w:szCs w:val="24"/>
                <w:u w:val="none" w:color="000000"/>
                <w:lang w:bidi="ar"/>
              </w:rPr>
              <w:t>13993000980</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成员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bidi="ar"/>
              </w:rPr>
              <w:t>2</w:t>
            </w:r>
            <w:r>
              <w:rPr>
                <w:rFonts w:hint="eastAsia" w:ascii="Times New Roman" w:hAnsi="Times New Roman" w:eastAsia="宋体" w:cs="仿宋_GB2312"/>
                <w:bCs/>
                <w:color w:val="000000"/>
                <w:sz w:val="24"/>
                <w:szCs w:val="24"/>
                <w:u w:val="none" w:color="000000"/>
                <w:lang w:val="en-US" w:eastAsia="zh-CN" w:bidi="ar"/>
              </w:rPr>
              <w:t>3</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陕学智</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司法局局长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ascii="Times New Roman" w:hAnsi="Times New Roman" w:eastAsia="宋体" w:cs="仿宋_GB2312"/>
                <w:bCs/>
                <w:color w:val="000000"/>
                <w:sz w:val="24"/>
                <w:szCs w:val="24"/>
                <w:u w:val="none" w:color="000000"/>
                <w:lang w:bidi="ar"/>
              </w:rPr>
              <w:t>6313332</w:t>
            </w: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15809306242</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auto"/>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成员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bidi="ar"/>
              </w:rPr>
              <w:t>2</w:t>
            </w:r>
            <w:r>
              <w:rPr>
                <w:rFonts w:hint="eastAsia" w:ascii="Times New Roman" w:hAnsi="Times New Roman" w:eastAsia="宋体" w:cs="仿宋_GB2312"/>
                <w:bCs/>
                <w:color w:val="000000"/>
                <w:sz w:val="24"/>
                <w:szCs w:val="24"/>
                <w:u w:val="none" w:color="000000"/>
                <w:lang w:val="en-US" w:eastAsia="zh-CN" w:bidi="ar"/>
              </w:rPr>
              <w:t>4</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唐国祥</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水务局局长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6318518</w:t>
            </w: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13884000911</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成员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bidi="ar"/>
              </w:rPr>
              <w:t>2</w:t>
            </w:r>
            <w:r>
              <w:rPr>
                <w:rFonts w:hint="eastAsia" w:ascii="Times New Roman" w:hAnsi="Times New Roman" w:eastAsia="宋体" w:cs="仿宋_GB2312"/>
                <w:bCs/>
                <w:color w:val="000000"/>
                <w:sz w:val="24"/>
                <w:szCs w:val="24"/>
                <w:u w:val="none" w:color="000000"/>
                <w:lang w:val="en-US" w:eastAsia="zh-CN" w:bidi="ar"/>
              </w:rPr>
              <w:t>5</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张晖娟</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教育局局长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ascii="Times New Roman" w:hAnsi="Times New Roman" w:eastAsia="宋体" w:cs="仿宋_GB2312"/>
                <w:bCs/>
                <w:color w:val="000000"/>
                <w:sz w:val="24"/>
                <w:szCs w:val="24"/>
                <w:u w:val="none" w:color="000000"/>
                <w:lang w:bidi="ar"/>
              </w:rPr>
              <w:t>6312197</w:t>
            </w: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15336000262</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auto"/>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成员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bidi="ar"/>
              </w:rPr>
              <w:t>2</w:t>
            </w:r>
            <w:r>
              <w:rPr>
                <w:rFonts w:hint="eastAsia" w:ascii="Times New Roman" w:hAnsi="Times New Roman" w:eastAsia="宋体" w:cs="仿宋_GB2312"/>
                <w:bCs/>
                <w:color w:val="000000"/>
                <w:sz w:val="24"/>
                <w:szCs w:val="24"/>
                <w:u w:val="none" w:color="000000"/>
                <w:lang w:val="en-US" w:eastAsia="zh-CN" w:bidi="ar"/>
              </w:rPr>
              <w:t>6</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马海龙</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总工会</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6312159</w:t>
            </w: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13993072452</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成员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bidi="ar"/>
              </w:rPr>
              <w:t>2</w:t>
            </w:r>
            <w:r>
              <w:rPr>
                <w:rFonts w:hint="eastAsia" w:ascii="Times New Roman" w:hAnsi="Times New Roman" w:eastAsia="宋体" w:cs="仿宋_GB2312"/>
                <w:bCs/>
                <w:color w:val="000000"/>
                <w:sz w:val="24"/>
                <w:szCs w:val="24"/>
                <w:u w:val="none" w:color="000000"/>
                <w:lang w:val="en-US" w:eastAsia="zh-CN" w:bidi="ar"/>
              </w:rPr>
              <w:t>7</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王海龙</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消防救援大队大队长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3212303</w:t>
            </w: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13830103936</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成员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bidi="ar"/>
              </w:rPr>
              <w:t>2</w:t>
            </w:r>
            <w:r>
              <w:rPr>
                <w:rFonts w:hint="eastAsia" w:ascii="Times New Roman" w:hAnsi="Times New Roman" w:eastAsia="宋体" w:cs="仿宋_GB2312"/>
                <w:bCs/>
                <w:color w:val="000000"/>
                <w:sz w:val="24"/>
                <w:szCs w:val="24"/>
                <w:u w:val="none" w:color="000000"/>
                <w:lang w:val="en-US" w:eastAsia="zh-CN" w:bidi="ar"/>
              </w:rPr>
              <w:t>8</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马彪</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财政局局长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ascii="Times New Roman" w:hAnsi="Times New Roman" w:eastAsia="宋体" w:cs="仿宋_GB2312"/>
                <w:bCs/>
                <w:color w:val="000000"/>
                <w:sz w:val="24"/>
                <w:szCs w:val="24"/>
                <w:u w:val="none" w:color="000000"/>
                <w:lang w:bidi="ar"/>
              </w:rPr>
              <w:t>6668070</w:t>
            </w: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13993025306</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auto"/>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成员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bidi="ar"/>
              </w:rPr>
              <w:t>2</w:t>
            </w:r>
            <w:r>
              <w:rPr>
                <w:rFonts w:hint="eastAsia" w:ascii="Times New Roman" w:hAnsi="Times New Roman" w:eastAsia="宋体" w:cs="仿宋_GB2312"/>
                <w:bCs/>
                <w:color w:val="000000"/>
                <w:sz w:val="24"/>
                <w:szCs w:val="24"/>
                <w:u w:val="none" w:color="000000"/>
                <w:lang w:val="en-US" w:eastAsia="zh-CN" w:bidi="ar"/>
              </w:rPr>
              <w:t>9</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韩文选</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商务局局长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ascii="Times New Roman" w:hAnsi="Times New Roman" w:eastAsia="宋体" w:cs="仿宋_GB2312"/>
                <w:bCs/>
                <w:color w:val="000000"/>
                <w:sz w:val="24"/>
                <w:szCs w:val="24"/>
                <w:u w:val="none" w:color="000000"/>
                <w:lang w:bidi="ar"/>
              </w:rPr>
              <w:t>6320159</w:t>
            </w: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ascii="Times New Roman" w:hAnsi="Times New Roman" w:eastAsia="宋体" w:cs="仿宋_GB2312"/>
                <w:bCs/>
                <w:color w:val="000000"/>
                <w:sz w:val="24"/>
                <w:szCs w:val="24"/>
                <w:u w:val="none" w:color="000000"/>
                <w:lang w:bidi="ar"/>
              </w:rPr>
              <w:t>13993009090</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成员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val="en-US" w:eastAsia="zh-CN" w:bidi="ar"/>
              </w:rPr>
              <w:t>30</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马含琛</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发展改革局局长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ascii="Times New Roman" w:hAnsi="Times New Roman" w:eastAsia="宋体" w:cs="仿宋_GB2312"/>
                <w:bCs/>
                <w:color w:val="000000"/>
                <w:sz w:val="24"/>
                <w:szCs w:val="24"/>
                <w:u w:val="none" w:color="000000"/>
                <w:lang w:bidi="ar"/>
              </w:rPr>
              <w:t>6320074</w:t>
            </w: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13993063756</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auto"/>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成员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val="en-US" w:eastAsia="zh-CN" w:bidi="ar"/>
              </w:rPr>
              <w:t>31</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王成</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退役军人局局长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ascii="Times New Roman" w:hAnsi="Times New Roman" w:eastAsia="宋体" w:cs="仿宋_GB2312"/>
                <w:bCs/>
                <w:color w:val="000000"/>
                <w:sz w:val="24"/>
                <w:szCs w:val="24"/>
                <w:u w:val="none" w:color="000000"/>
                <w:lang w:bidi="ar"/>
              </w:rPr>
              <w:t>6212638</w:t>
            </w: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ascii="Times New Roman" w:hAnsi="Times New Roman" w:eastAsia="宋体" w:cs="仿宋_GB2312"/>
                <w:bCs/>
                <w:color w:val="000000"/>
                <w:sz w:val="24"/>
                <w:szCs w:val="24"/>
                <w:u w:val="none" w:color="000000"/>
                <w:lang w:bidi="ar"/>
              </w:rPr>
              <w:t>13993078886</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成员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val="en-US" w:eastAsia="zh-CN" w:bidi="ar"/>
              </w:rPr>
              <w:t>32</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雷永锋</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科技局局长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ascii="Times New Roman" w:hAnsi="Times New Roman" w:eastAsia="宋体" w:cs="仿宋_GB2312"/>
                <w:bCs/>
                <w:color w:val="000000"/>
                <w:sz w:val="24"/>
                <w:szCs w:val="24"/>
                <w:u w:val="none" w:color="000000"/>
                <w:lang w:bidi="ar"/>
              </w:rPr>
              <w:t>6312780</w:t>
            </w: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15339701993</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成员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val="en-US" w:eastAsia="zh-CN" w:bidi="ar"/>
              </w:rPr>
              <w:t>33</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eastAsia="zh-CN" w:bidi="ar"/>
              </w:rPr>
            </w:pPr>
            <w:r>
              <w:rPr>
                <w:rFonts w:hint="eastAsia" w:ascii="Times New Roman" w:hAnsi="Times New Roman" w:eastAsia="宋体" w:cs="仿宋_GB2312"/>
                <w:bCs/>
                <w:color w:val="000000"/>
                <w:sz w:val="24"/>
                <w:szCs w:val="24"/>
                <w:u w:val="none" w:color="000000"/>
                <w:lang w:val="en-US" w:eastAsia="zh-CN" w:bidi="ar"/>
              </w:rPr>
              <w:t>王国雄</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宣传部副部长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6310902</w:t>
            </w: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val="en-US" w:eastAsia="zh-CN" w:bidi="ar"/>
              </w:rPr>
              <w:t>13993011166</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成员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val="en-US" w:eastAsia="zh-CN" w:bidi="ar"/>
              </w:rPr>
              <w:t>34</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val="en-US" w:eastAsia="zh-CN" w:bidi="ar"/>
              </w:rPr>
              <w:t>陕冬辉</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val="en-US" w:eastAsia="zh-CN" w:bidi="ar"/>
              </w:rPr>
              <w:t>统战部副部长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cs="仿宋_GB2312"/>
                <w:bCs/>
                <w:color w:val="000000"/>
                <w:sz w:val="24"/>
                <w:szCs w:val="24"/>
                <w:u w:val="none" w:color="000000"/>
                <w:lang w:val="en-US" w:eastAsia="zh-CN" w:bidi="ar"/>
              </w:rPr>
              <w:t>6312374</w:t>
            </w: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val="en-US" w:eastAsia="zh-CN" w:bidi="ar"/>
              </w:rPr>
              <w:t>18093021000</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成员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val="en-US" w:eastAsia="zh-CN" w:bidi="ar"/>
              </w:rPr>
              <w:t>35</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val="en-US" w:eastAsia="zh-CN" w:bidi="ar"/>
              </w:rPr>
              <w:t>马福平</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val="en-US" w:eastAsia="zh-CN" w:bidi="ar"/>
              </w:rPr>
              <w:t>市生态环境分局局长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val="en-US" w:eastAsia="zh-CN" w:bidi="ar"/>
              </w:rPr>
              <w:t>6214228</w:t>
            </w: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default"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val="en-US" w:eastAsia="zh-CN" w:bidi="ar"/>
              </w:rPr>
              <w:t>13993000217</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val="en-US" w:eastAsia="zh-CN" w:bidi="ar"/>
              </w:rPr>
              <w:t>成员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bidi="ar"/>
              </w:rPr>
              <w:t>3</w:t>
            </w:r>
            <w:r>
              <w:rPr>
                <w:rFonts w:hint="eastAsia" w:ascii="Times New Roman" w:hAnsi="Times New Roman" w:eastAsia="宋体" w:cs="仿宋_GB2312"/>
                <w:bCs/>
                <w:color w:val="000000"/>
                <w:sz w:val="24"/>
                <w:szCs w:val="24"/>
                <w:u w:val="none" w:color="000000"/>
                <w:lang w:val="en-US" w:eastAsia="zh-CN" w:bidi="ar"/>
              </w:rPr>
              <w:t>6</w:t>
            </w:r>
          </w:p>
        </w:tc>
        <w:tc>
          <w:tcPr>
            <w:tcW w:w="54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王举红</w:t>
            </w:r>
          </w:p>
        </w:tc>
        <w:tc>
          <w:tcPr>
            <w:tcW w:w="192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市红十字会会长</w:t>
            </w:r>
          </w:p>
        </w:tc>
        <w:tc>
          <w:tcPr>
            <w:tcW w:w="665"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6313296</w:t>
            </w:r>
          </w:p>
        </w:tc>
        <w:tc>
          <w:tcPr>
            <w:tcW w:w="847" w:type="pct"/>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18909300709</w:t>
            </w:r>
          </w:p>
        </w:tc>
        <w:tc>
          <w:tcPr>
            <w:tcW w:w="724" w:type="pct"/>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成员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6" w:space="0"/>
              <w:right w:val="single" w:color="000000" w:sz="6" w:space="0"/>
            </w:tcBorders>
            <w:noWrap w:val="0"/>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bidi="ar"/>
              </w:rPr>
              <w:t>3</w:t>
            </w:r>
            <w:r>
              <w:rPr>
                <w:rFonts w:hint="eastAsia" w:ascii="Times New Roman" w:hAnsi="Times New Roman" w:eastAsia="宋体" w:cs="仿宋_GB2312"/>
                <w:bCs/>
                <w:color w:val="000000"/>
                <w:sz w:val="24"/>
                <w:szCs w:val="24"/>
                <w:u w:val="none" w:color="000000"/>
                <w:lang w:val="en-US" w:eastAsia="zh-CN" w:bidi="ar"/>
              </w:rPr>
              <w:t>7</w:t>
            </w:r>
          </w:p>
        </w:tc>
        <w:tc>
          <w:tcPr>
            <w:tcW w:w="2472" w:type="pct"/>
            <w:gridSpan w:val="2"/>
            <w:tcBorders>
              <w:top w:val="single" w:color="000000" w:sz="6" w:space="0"/>
              <w:left w:val="nil"/>
              <w:bottom w:val="single" w:color="000000" w:sz="6"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24小时应急值班电话</w:t>
            </w:r>
          </w:p>
        </w:tc>
        <w:tc>
          <w:tcPr>
            <w:tcW w:w="2237" w:type="pct"/>
            <w:gridSpan w:val="3"/>
            <w:tcBorders>
              <w:top w:val="single" w:color="000000" w:sz="6" w:space="0"/>
              <w:left w:val="nil"/>
              <w:bottom w:val="single" w:color="000000" w:sz="6" w:space="0"/>
              <w:right w:val="single" w:color="000000" w:sz="12" w:space="0"/>
            </w:tcBorders>
            <w:noWrap/>
            <w:tcMar>
              <w:top w:w="15" w:type="dxa"/>
              <w:left w:w="15" w:type="dxa"/>
              <w:bottom w:w="0" w:type="dxa"/>
              <w:right w:w="15" w:type="dxa"/>
            </w:tcMar>
            <w:vAlign w:val="center"/>
          </w:tcPr>
          <w:p>
            <w:pPr>
              <w:widowControl/>
              <w:adjustRightInd w:val="0"/>
              <w:snapToGrid w:val="0"/>
              <w:spacing w:before="100" w:beforeAutospacing="1" w:line="500" w:lineRule="exact"/>
              <w:ind w:left="0" w:leftChars="0" w:firstLine="240" w:firstLineChars="100"/>
              <w:jc w:val="both"/>
              <w:textAlignment w:val="auto"/>
              <w:rPr>
                <w:rFonts w:ascii="Times New Roman" w:hAnsi="Times New Roman" w:eastAsia="宋体" w:cs="仿宋_GB2312"/>
                <w:color w:val="000000"/>
                <w:sz w:val="24"/>
                <w:szCs w:val="24"/>
                <w:u w:val="none" w:color="000000"/>
              </w:rPr>
            </w:pPr>
            <w:r>
              <w:rPr>
                <w:rFonts w:hint="eastAsia" w:ascii="Times New Roman" w:hAnsi="Times New Roman" w:eastAsia="宋体" w:cs="仿宋_GB2312"/>
                <w:color w:val="000000"/>
                <w:sz w:val="24"/>
                <w:szCs w:val="24"/>
                <w:u w:val="none" w:color="000000"/>
              </w:rPr>
              <w:t>应急管理局办公室：</w:t>
            </w:r>
            <w:r>
              <w:rPr>
                <w:rFonts w:hint="eastAsia" w:ascii="Times New Roman" w:hAnsi="Times New Roman" w:eastAsia="宋体" w:cs="Times New Roman"/>
                <w:color w:val="000000"/>
                <w:sz w:val="24"/>
                <w:szCs w:val="24"/>
                <w:u w:val="none" w:color="000000"/>
              </w:rPr>
              <w:t>0930-6310758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89" w:type="pct"/>
            <w:tcBorders>
              <w:top w:val="single" w:color="000000" w:sz="6" w:space="0"/>
              <w:left w:val="single" w:color="000000" w:sz="12" w:space="0"/>
              <w:bottom w:val="single" w:color="000000" w:sz="12" w:space="0"/>
              <w:right w:val="single" w:color="000000" w:sz="6" w:space="0"/>
            </w:tcBorders>
            <w:noWrap w:val="0"/>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val="en-US" w:eastAsia="zh-CN" w:bidi="ar"/>
              </w:rPr>
            </w:pPr>
            <w:r>
              <w:rPr>
                <w:rFonts w:hint="eastAsia" w:ascii="Times New Roman" w:hAnsi="Times New Roman" w:eastAsia="宋体" w:cs="仿宋_GB2312"/>
                <w:bCs/>
                <w:color w:val="000000"/>
                <w:sz w:val="24"/>
                <w:szCs w:val="24"/>
                <w:u w:val="none" w:color="000000"/>
                <w:lang w:bidi="ar"/>
              </w:rPr>
              <w:t>3</w:t>
            </w:r>
            <w:r>
              <w:rPr>
                <w:rFonts w:hint="eastAsia" w:ascii="Times New Roman" w:hAnsi="Times New Roman" w:eastAsia="宋体" w:cs="仿宋_GB2312"/>
                <w:bCs/>
                <w:color w:val="000000"/>
                <w:sz w:val="24"/>
                <w:szCs w:val="24"/>
                <w:u w:val="none" w:color="000000"/>
                <w:lang w:val="en-US" w:eastAsia="zh-CN" w:bidi="ar"/>
              </w:rPr>
              <w:t>8</w:t>
            </w:r>
          </w:p>
        </w:tc>
        <w:tc>
          <w:tcPr>
            <w:tcW w:w="2472" w:type="pct"/>
            <w:gridSpan w:val="2"/>
            <w:tcBorders>
              <w:top w:val="single" w:color="000000" w:sz="6" w:space="0"/>
              <w:left w:val="nil"/>
              <w:bottom w:val="single" w:color="000000" w:sz="12" w:space="0"/>
              <w:right w:val="single" w:color="000000" w:sz="6"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市政府值班电话</w:t>
            </w:r>
          </w:p>
        </w:tc>
        <w:tc>
          <w:tcPr>
            <w:tcW w:w="2237" w:type="pct"/>
            <w:gridSpan w:val="3"/>
            <w:tcBorders>
              <w:top w:val="single" w:color="000000" w:sz="6" w:space="0"/>
              <w:left w:val="nil"/>
              <w:bottom w:val="single" w:color="000000" w:sz="12" w:space="0"/>
              <w:right w:val="single" w:color="000000" w:sz="12" w:space="0"/>
            </w:tcBorders>
            <w:noWrap/>
            <w:tcMar>
              <w:top w:w="15" w:type="dxa"/>
              <w:left w:w="15" w:type="dxa"/>
              <w:bottom w:w="0" w:type="dxa"/>
              <w:right w:w="15" w:type="dxa"/>
            </w:tcMar>
            <w:vAlign w:val="center"/>
          </w:tcPr>
          <w:p>
            <w:pPr>
              <w:widowControl/>
              <w:spacing w:line="400" w:lineRule="atLeast"/>
              <w:ind w:left="0" w:firstLine="0" w:firstLineChars="0"/>
              <w:jc w:val="center"/>
              <w:textAlignment w:val="center"/>
              <w:rPr>
                <w:rFonts w:hint="eastAsia" w:ascii="Times New Roman" w:hAnsi="Times New Roman" w:eastAsia="宋体" w:cs="仿宋_GB2312"/>
                <w:bCs/>
                <w:color w:val="000000"/>
                <w:sz w:val="24"/>
                <w:szCs w:val="24"/>
                <w:u w:val="none" w:color="000000"/>
                <w:lang w:bidi="ar"/>
              </w:rPr>
            </w:pPr>
            <w:r>
              <w:rPr>
                <w:rFonts w:hint="eastAsia" w:ascii="Times New Roman" w:hAnsi="Times New Roman" w:eastAsia="宋体" w:cs="仿宋_GB2312"/>
                <w:bCs/>
                <w:color w:val="000000"/>
                <w:sz w:val="24"/>
                <w:szCs w:val="24"/>
                <w:u w:val="none" w:color="000000"/>
                <w:lang w:bidi="ar"/>
              </w:rPr>
              <w:t>0930-6320972      0930-6320973</w:t>
            </w:r>
          </w:p>
        </w:tc>
      </w:tr>
    </w:tbl>
    <w:p>
      <w:pPr>
        <w:widowControl/>
        <w:spacing w:line="500" w:lineRule="exact"/>
        <w:ind w:left="0" w:firstLine="560" w:firstLineChars="200"/>
        <w:textAlignment w:val="auto"/>
        <w:rPr>
          <w:rFonts w:hint="eastAsia" w:ascii="Times New Roman" w:hAnsi="Times New Roman" w:eastAsia="宋体" w:cs="Times New Roman"/>
          <w:color w:val="000000"/>
          <w:sz w:val="28"/>
          <w:u w:val="none" w:color="000000"/>
        </w:rPr>
      </w:pPr>
    </w:p>
    <w:p>
      <w:pPr>
        <w:widowControl/>
        <w:spacing w:line="500" w:lineRule="exact"/>
        <w:ind w:left="0" w:firstLine="560" w:firstLineChars="200"/>
        <w:textAlignment w:val="auto"/>
        <w:rPr>
          <w:rFonts w:hint="eastAsia" w:ascii="Times New Roman" w:hAnsi="Times New Roman" w:eastAsia="宋体" w:cs="Times New Roman"/>
          <w:color w:val="000000"/>
          <w:sz w:val="28"/>
          <w:u w:val="none" w:color="000000"/>
        </w:rPr>
      </w:pPr>
    </w:p>
    <w:p>
      <w:pPr>
        <w:pStyle w:val="3"/>
        <w:ind w:firstLine="602"/>
        <w:rPr>
          <w:rFonts w:hint="eastAsia" w:ascii="仿宋_GB2312" w:hAnsi="仿宋_GB2312" w:eastAsia="仿宋_GB2312" w:cs="仿宋_GB2312"/>
          <w:color w:val="000000"/>
          <w:sz w:val="30"/>
          <w:szCs w:val="30"/>
          <w:lang w:eastAsia="zh-CN" w:bidi="ar"/>
        </w:rPr>
        <w:sectPr>
          <w:pgSz w:w="11906" w:h="16838"/>
          <w:pgMar w:top="1440" w:right="1797" w:bottom="1440" w:left="1797" w:header="709" w:footer="709" w:gutter="0"/>
          <w:pgNumType w:fmt="decimal"/>
          <w:cols w:space="720" w:num="1"/>
          <w:docGrid w:linePitch="360" w:charSpace="0"/>
        </w:sectPr>
      </w:pPr>
    </w:p>
    <w:p>
      <w:pPr>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000000"/>
          <w:sz w:val="32"/>
          <w:szCs w:val="32"/>
        </w:rPr>
      </w:pPr>
      <w:bookmarkStart w:id="23" w:name="_Toc45616363"/>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5</w:t>
      </w:r>
      <w:r>
        <w:rPr>
          <w:rFonts w:hint="eastAsia" w:ascii="黑体" w:hAnsi="黑体" w:eastAsia="黑体" w:cs="黑体"/>
          <w:color w:val="000000"/>
          <w:sz w:val="32"/>
          <w:szCs w:val="32"/>
        </w:rPr>
        <w:t>：</w:t>
      </w:r>
    </w:p>
    <w:p>
      <w:pPr>
        <w:pStyle w:val="3"/>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b w:val="0"/>
          <w:bCs w:val="0"/>
          <w:color w:val="000000"/>
          <w:sz w:val="32"/>
          <w:szCs w:val="32"/>
        </w:rPr>
      </w:pPr>
      <w:r>
        <w:rPr>
          <w:rFonts w:hint="eastAsia" w:ascii="方正小标宋简体" w:hAnsi="方正小标宋简体" w:eastAsia="方正小标宋简体" w:cs="方正小标宋简体"/>
          <w:b w:val="0"/>
          <w:bCs w:val="0"/>
          <w:color w:val="000000"/>
          <w:sz w:val="32"/>
          <w:szCs w:val="32"/>
          <w:lang w:eastAsia="zh-CN"/>
        </w:rPr>
        <w:t>突发公共事件</w:t>
      </w:r>
      <w:r>
        <w:rPr>
          <w:rFonts w:hint="eastAsia" w:ascii="方正小标宋简体" w:hAnsi="方正小标宋简体" w:eastAsia="方正小标宋简体" w:cs="方正小标宋简体"/>
          <w:b w:val="0"/>
          <w:bCs w:val="0"/>
          <w:color w:val="000000"/>
          <w:sz w:val="32"/>
          <w:szCs w:val="32"/>
        </w:rPr>
        <w:t>风险评估和应急资源调查报告</w:t>
      </w:r>
      <w:bookmarkEnd w:id="23"/>
    </w:p>
    <w:p>
      <w:pPr>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仿宋_GB2312" w:hAnsi="仿宋_GB2312" w:eastAsia="仿宋_GB2312" w:cs="仿宋_GB2312"/>
          <w:b/>
          <w:color w:val="000000"/>
          <w:sz w:val="32"/>
          <w:szCs w:val="32"/>
          <w:u w:val="none" w:color="000000"/>
        </w:rPr>
      </w:pPr>
      <w:r>
        <w:rPr>
          <w:rFonts w:hint="eastAsia" w:ascii="仿宋_GB2312" w:hAnsi="仿宋_GB2312" w:eastAsia="仿宋_GB2312" w:cs="仿宋_GB2312"/>
          <w:b/>
          <w:color w:val="000000"/>
          <w:sz w:val="32"/>
          <w:szCs w:val="32"/>
          <w:u w:val="none" w:color="000000"/>
        </w:rPr>
        <w:t>前    言</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近年来，全国各地各类突发公共事件时有发生，突发公共事件问题已成为威胁群众生命安全、公共安全和社会稳定的重要因素之一。近几年来，国务院高度重视生产安全事故风险防范与管理，2014年修订了《中华人民共和国安全生产法》；2016年6月3日，发布了《生产安全事故应急预案管理办法》（原国家安全生产监督管理总局令第88号）；2019年3月1日发布了《生产安全事故应急条例》（国务院令第708号）；2019年7月11日发布了《应急管理部关于修改〈生产安全事故应急预案管理办法〉的决定》（应急管理部2号令）。</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《生产安全事故应急预案管理办法》和《生产经营单位生产安全事故应急预案编制导则》（GB/T29639-2013）中均提出“编制应急预案前，编制单位应当进行事故风险辨识、评估和应急资源调查”。</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风险评估：是指针对不同事故特点，识别存在的危险有害因素，分析事故可能产生的直接后果以及次生、衍生后果，评估各种后果的危害程度和影响范围，提出防范措施和控制事故风险措施的过程。</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应急资源调查：全面调查应急处置第一时间可调用的应急队伍、装备、物资、场所等应急资源状况和合作区域内可请求援助的应急资源状况，必要时对本辖区基层应急资源情况进行调查，为制定应急响应措施提供依据。</w:t>
      </w:r>
    </w:p>
    <w:p>
      <w:pPr>
        <w:pStyle w:val="12"/>
        <w:pageBreakBefore w:val="0"/>
        <w:widowControl w:val="0"/>
        <w:kinsoku/>
        <w:wordWrap/>
        <w:overflowPunct/>
        <w:topLinePunct w:val="0"/>
        <w:autoSpaceDE/>
        <w:autoSpaceDN/>
        <w:bidi w:val="0"/>
        <w:adjustRightInd/>
        <w:snapToGrid/>
        <w:spacing w:line="600" w:lineRule="exact"/>
        <w:ind w:left="0"/>
        <w:textAlignment w:val="auto"/>
        <w:rPr>
          <w:rFonts w:hint="eastAsia" w:ascii="黑体" w:hAnsi="黑体" w:eastAsia="黑体" w:cs="黑体"/>
          <w:b w:val="0"/>
          <w:bCs w:val="0"/>
          <w:color w:val="000000"/>
          <w:sz w:val="32"/>
          <w:szCs w:val="32"/>
        </w:rPr>
      </w:pPr>
      <w:r>
        <w:rPr>
          <w:rFonts w:hint="eastAsia" w:ascii="仿宋_GB2312" w:hAnsi="仿宋_GB2312" w:eastAsia="仿宋_GB2312" w:cs="仿宋_GB2312"/>
          <w:color w:val="000000"/>
          <w:sz w:val="32"/>
          <w:szCs w:val="32"/>
        </w:rPr>
        <w:br w:type="page"/>
      </w:r>
      <w:bookmarkStart w:id="24" w:name="_Toc45616364"/>
      <w:r>
        <w:rPr>
          <w:rFonts w:hint="eastAsia" w:ascii="黑体" w:hAnsi="黑体" w:eastAsia="黑体" w:cs="黑体"/>
          <w:b w:val="0"/>
          <w:bCs w:val="0"/>
          <w:color w:val="000000"/>
          <w:sz w:val="32"/>
          <w:szCs w:val="32"/>
        </w:rPr>
        <w:t>F1概述</w:t>
      </w:r>
      <w:bookmarkEnd w:id="24"/>
    </w:p>
    <w:p>
      <w:pPr>
        <w:pStyle w:val="3"/>
        <w:pageBreakBefore w:val="0"/>
        <w:widowControl w:val="0"/>
        <w:kinsoku/>
        <w:wordWrap/>
        <w:overflowPunct/>
        <w:topLinePunct w:val="0"/>
        <w:autoSpaceDE/>
        <w:autoSpaceDN/>
        <w:bidi w:val="0"/>
        <w:adjustRightInd/>
        <w:snapToGrid/>
        <w:spacing w:line="600" w:lineRule="exact"/>
        <w:ind w:left="0"/>
        <w:textAlignment w:val="auto"/>
        <w:rPr>
          <w:rFonts w:hint="eastAsia" w:ascii="楷体_GB2312" w:hAnsi="楷体_GB2312" w:eastAsia="楷体_GB2312" w:cs="楷体_GB2312"/>
          <w:color w:val="000000"/>
          <w:sz w:val="32"/>
          <w:szCs w:val="32"/>
          <w:lang w:eastAsia="zh-CN"/>
        </w:rPr>
      </w:pPr>
      <w:bookmarkStart w:id="25" w:name="_Toc45616365"/>
      <w:r>
        <w:rPr>
          <w:rFonts w:hint="eastAsia" w:ascii="楷体_GB2312" w:hAnsi="楷体_GB2312" w:eastAsia="楷体_GB2312" w:cs="楷体_GB2312"/>
          <w:color w:val="000000"/>
          <w:sz w:val="32"/>
          <w:szCs w:val="32"/>
        </w:rPr>
        <w:t>F1.1编制目的</w:t>
      </w:r>
      <w:bookmarkEnd w:id="25"/>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本次开展突发公共事件风险评估及应急资源调查工作的目的是针对临夏市不同行业、不同部门的不同事件种类及特点，识别存在的危险有害因素，确定可能发生的事件类型，分析事件发生的可能性，以及可能产生的直接后果以及次生、衍生后果，评估各种后果的危害程度和影响范围，提出防范和控制事故风险措施。并全面调查辖区内第一时间可调用的应急队伍、装备、物资、场所等应急资源状况和合作区域内可请求援助的应急资源状况，为制定应急响应措施提供依据。</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风险分析及应急资源调查是后续开展应急预案编制工作的基础，为预案编制工作提供基础信息支持。以便在面对各类突发公共事件时，能快速、有序、高效的开展各项应急处置工作，降低事故危害，控制事故发展，保障人民群众的生命和财产安全。</w:t>
      </w:r>
    </w:p>
    <w:p>
      <w:pPr>
        <w:pStyle w:val="3"/>
        <w:pageBreakBefore w:val="0"/>
        <w:widowControl w:val="0"/>
        <w:kinsoku/>
        <w:wordWrap/>
        <w:overflowPunct/>
        <w:topLinePunct w:val="0"/>
        <w:autoSpaceDE/>
        <w:autoSpaceDN/>
        <w:bidi w:val="0"/>
        <w:adjustRightInd/>
        <w:snapToGrid/>
        <w:spacing w:line="600" w:lineRule="exact"/>
        <w:ind w:left="0"/>
        <w:textAlignment w:val="auto"/>
        <w:rPr>
          <w:rFonts w:hint="eastAsia" w:ascii="楷体_GB2312" w:hAnsi="楷体_GB2312" w:eastAsia="楷体_GB2312" w:cs="楷体_GB2312"/>
          <w:color w:val="000000"/>
          <w:sz w:val="32"/>
          <w:szCs w:val="32"/>
          <w:lang w:eastAsia="zh-CN"/>
        </w:rPr>
      </w:pPr>
      <w:bookmarkStart w:id="26" w:name="_Toc45616366"/>
      <w:r>
        <w:rPr>
          <w:rFonts w:hint="eastAsia" w:ascii="楷体_GB2312" w:hAnsi="楷体_GB2312" w:eastAsia="楷体_GB2312" w:cs="楷体_GB2312"/>
          <w:color w:val="000000"/>
          <w:sz w:val="32"/>
          <w:szCs w:val="32"/>
        </w:rPr>
        <w:t>F1.2编制依据</w:t>
      </w:r>
      <w:bookmarkEnd w:id="26"/>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1）《中华人民共和国安全生产法》（国家主席令[2014]第13号）；</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2）《中华人民共和国特种设备安全法》（国家主席令[2013]第4号）；</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3）《中华人民共和国消防法》（国家主席令[2008]第6号，2019年修订）；</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4）《中华人民共和国突发事件应对法》（国家主席令[2007]第69号）；</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5）《中华人民共和国防震减灾法》（国家主席令[2008]第7号）；</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6）《中华人民共和国环境保护法》（国家主席令[2014]第9号）；</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7）《中华人民共和国职业病防治法》（国家主席令[2011]第52号，2018年修订）；</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8）《中华人民共和国道路交通安全法》（中华人民共和国主席令[2011]第47号）；</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9）</w:t>
      </w:r>
      <w:r>
        <w:rPr>
          <w:rFonts w:hint="eastAsia" w:ascii="仿宋_GB2312" w:hAnsi="仿宋_GB2312" w:eastAsia="仿宋_GB2312" w:cs="仿宋_GB2312"/>
          <w:color w:val="000000"/>
          <w:spacing w:val="-11"/>
          <w:sz w:val="32"/>
          <w:szCs w:val="32"/>
          <w:u w:val="none" w:color="000000"/>
        </w:rPr>
        <w:t>《生产安全事故报告和调查处理条例》（国务院令第493号）；</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10）《危险化学品安全管理条例》（国务院令第591号，2013年修订）；</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11）《生产安全事故应急条例》（国务院令第708号）；</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12）《特种设备安全监察条例》（国务院令第549号）；</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13）《地质灾害防治条例》（国务院令第394号）；</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14）《劳动保障监察条例》（国务院令第423号）；</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15）《气象灾害防御条例》（国务院令第570号，2017年修订）；</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16）《生产安全事故应急预案管理办法》（应急管理部令第2号）；</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17）《甘肃省安全生产条例》（甘肃省人民代表大会常务委员会公告第39号）</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18）《甘肃省防震减灾条例》（甘肃省人民代表大会常务委员会公告第46号）；</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19）《甘肃省消防条例》（甘肃省人民代表大会常务委员会公告第27号）；</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20）《甘肃省气象灾害防御条例》（甘肃省人民代表大会常务委员会公告第3号）；</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21）《危险化学品名录》（于2015年5月1日起施行）；</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22）《企业职工伤亡事故分类》（GB6441-1986）。</w:t>
      </w:r>
    </w:p>
    <w:p>
      <w:pPr>
        <w:pStyle w:val="12"/>
        <w:pageBreakBefore w:val="0"/>
        <w:widowControl w:val="0"/>
        <w:kinsoku/>
        <w:wordWrap/>
        <w:overflowPunct/>
        <w:topLinePunct w:val="0"/>
        <w:autoSpaceDE/>
        <w:autoSpaceDN/>
        <w:bidi w:val="0"/>
        <w:adjustRightInd/>
        <w:snapToGrid/>
        <w:spacing w:line="600" w:lineRule="exact"/>
        <w:ind w:left="0"/>
        <w:textAlignment w:val="auto"/>
        <w:rPr>
          <w:rFonts w:hint="eastAsia" w:ascii="黑体" w:hAnsi="黑体" w:eastAsia="黑体" w:cs="黑体"/>
          <w:b w:val="0"/>
          <w:bCs w:val="0"/>
          <w:color w:val="000000"/>
          <w:sz w:val="32"/>
          <w:szCs w:val="32"/>
        </w:rPr>
      </w:pPr>
      <w:bookmarkStart w:id="27" w:name="_Toc45616367"/>
      <w:r>
        <w:rPr>
          <w:rFonts w:hint="eastAsia" w:ascii="黑体" w:hAnsi="黑体" w:eastAsia="黑体" w:cs="黑体"/>
          <w:b w:val="0"/>
          <w:bCs w:val="0"/>
          <w:color w:val="000000"/>
          <w:sz w:val="32"/>
          <w:szCs w:val="32"/>
        </w:rPr>
        <w:t>F2临夏市概况</w:t>
      </w:r>
      <w:bookmarkEnd w:id="27"/>
    </w:p>
    <w:p>
      <w:pPr>
        <w:pStyle w:val="3"/>
        <w:pageBreakBefore w:val="0"/>
        <w:widowControl w:val="0"/>
        <w:kinsoku/>
        <w:wordWrap/>
        <w:overflowPunct/>
        <w:topLinePunct w:val="0"/>
        <w:autoSpaceDE/>
        <w:autoSpaceDN/>
        <w:bidi w:val="0"/>
        <w:adjustRightInd/>
        <w:snapToGrid/>
        <w:spacing w:line="600" w:lineRule="exact"/>
        <w:ind w:left="0"/>
        <w:textAlignment w:val="auto"/>
        <w:rPr>
          <w:rFonts w:hint="eastAsia" w:ascii="楷体_GB2312" w:hAnsi="楷体_GB2312" w:eastAsia="楷体_GB2312" w:cs="楷体_GB2312"/>
          <w:color w:val="000000"/>
          <w:sz w:val="32"/>
          <w:szCs w:val="32"/>
        </w:rPr>
      </w:pPr>
      <w:bookmarkStart w:id="28" w:name="_Toc45616368"/>
      <w:r>
        <w:rPr>
          <w:rFonts w:hint="eastAsia" w:ascii="楷体_GB2312" w:hAnsi="楷体_GB2312" w:eastAsia="楷体_GB2312" w:cs="楷体_GB2312"/>
          <w:color w:val="000000"/>
          <w:sz w:val="32"/>
          <w:szCs w:val="32"/>
        </w:rPr>
        <w:t>F2.1地理位置</w:t>
      </w:r>
      <w:bookmarkEnd w:id="28"/>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临夏市地处黄河上游，位于甘肃省西南部，是临夏回族自治州州府所在地，全州政治、经济、文化和商旅中心，距省会兰州117公里，区域总面积88.6平方公里，建成区面积24平方公里，市域东与东乡县接壤，南西北与临夏县毗邻。</w:t>
      </w:r>
    </w:p>
    <w:p>
      <w:pPr>
        <w:pStyle w:val="3"/>
        <w:pageBreakBefore w:val="0"/>
        <w:widowControl w:val="0"/>
        <w:kinsoku/>
        <w:wordWrap/>
        <w:overflowPunct/>
        <w:topLinePunct w:val="0"/>
        <w:autoSpaceDE/>
        <w:autoSpaceDN/>
        <w:bidi w:val="0"/>
        <w:adjustRightInd/>
        <w:snapToGrid/>
        <w:spacing w:line="600" w:lineRule="exact"/>
        <w:ind w:left="0"/>
        <w:textAlignment w:val="auto"/>
        <w:rPr>
          <w:rFonts w:hint="eastAsia" w:ascii="楷体_GB2312" w:hAnsi="楷体_GB2312" w:eastAsia="楷体_GB2312" w:cs="楷体_GB2312"/>
          <w:color w:val="000000"/>
          <w:sz w:val="32"/>
          <w:szCs w:val="32"/>
        </w:rPr>
      </w:pPr>
      <w:bookmarkStart w:id="29" w:name="_Toc45616369"/>
      <w:r>
        <w:rPr>
          <w:rFonts w:hint="eastAsia" w:ascii="楷体_GB2312" w:hAnsi="楷体_GB2312" w:eastAsia="楷体_GB2312" w:cs="楷体_GB2312"/>
          <w:color w:val="000000"/>
          <w:sz w:val="32"/>
          <w:szCs w:val="32"/>
        </w:rPr>
        <w:t>F2.2气候条件</w:t>
      </w:r>
      <w:bookmarkEnd w:id="29"/>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临夏市四季分明，气候湿润，属</w:t>
      </w:r>
      <w:r>
        <w:rPr>
          <w:rFonts w:hint="eastAsia" w:ascii="仿宋_GB2312" w:hAnsi="仿宋_GB2312" w:eastAsia="仿宋_GB2312" w:cs="仿宋_GB2312"/>
          <w:color w:val="000000"/>
          <w:sz w:val="32"/>
          <w:szCs w:val="32"/>
          <w:u w:val="none" w:color="000000"/>
        </w:rPr>
        <w:fldChar w:fldCharType="begin"/>
      </w:r>
      <w:r>
        <w:rPr>
          <w:rFonts w:hint="eastAsia" w:ascii="仿宋_GB2312" w:hAnsi="仿宋_GB2312" w:eastAsia="仿宋_GB2312" w:cs="仿宋_GB2312"/>
          <w:color w:val="000000"/>
          <w:sz w:val="32"/>
          <w:szCs w:val="32"/>
          <w:u w:val="none" w:color="000000"/>
        </w:rPr>
        <w:instrText xml:space="preserve"> HYPERLINK "https://baike.baidu.com/item/%E6%B8%A9%E5%B8%A6%E5%A4%A7%E9%99%86%E6%80%A7%E6%B0%94%E5%80%99" \t "_blank" </w:instrText>
      </w:r>
      <w:r>
        <w:rPr>
          <w:rFonts w:hint="eastAsia" w:ascii="仿宋_GB2312" w:hAnsi="仿宋_GB2312" w:eastAsia="仿宋_GB2312" w:cs="仿宋_GB2312"/>
          <w:color w:val="000000"/>
          <w:sz w:val="32"/>
          <w:szCs w:val="32"/>
          <w:u w:val="none" w:color="000000"/>
        </w:rPr>
        <w:fldChar w:fldCharType="separate"/>
      </w:r>
      <w:r>
        <w:rPr>
          <w:rFonts w:hint="eastAsia" w:ascii="仿宋_GB2312" w:hAnsi="仿宋_GB2312" w:eastAsia="仿宋_GB2312" w:cs="仿宋_GB2312"/>
          <w:color w:val="000000"/>
          <w:sz w:val="32"/>
          <w:szCs w:val="32"/>
          <w:u w:val="none" w:color="000000"/>
        </w:rPr>
        <w:t>温带大陆性气候</w:t>
      </w:r>
      <w:r>
        <w:rPr>
          <w:rFonts w:hint="eastAsia" w:ascii="仿宋_GB2312" w:hAnsi="仿宋_GB2312" w:eastAsia="仿宋_GB2312" w:cs="仿宋_GB2312"/>
          <w:color w:val="000000"/>
          <w:sz w:val="32"/>
          <w:szCs w:val="32"/>
          <w:u w:val="none" w:color="000000"/>
        </w:rPr>
        <w:fldChar w:fldCharType="end"/>
      </w:r>
      <w:r>
        <w:rPr>
          <w:rFonts w:hint="eastAsia" w:ascii="仿宋_GB2312" w:hAnsi="仿宋_GB2312" w:eastAsia="仿宋_GB2312" w:cs="仿宋_GB2312"/>
          <w:color w:val="000000"/>
          <w:sz w:val="32"/>
          <w:szCs w:val="32"/>
          <w:u w:val="none" w:color="000000"/>
        </w:rPr>
        <w:t>，年平均气温8.1摄氏度，年日照时数2520小时，全年无霜期163天以上，年平均降水量484毫米，蒸发量1343毫米。</w:t>
      </w:r>
    </w:p>
    <w:p>
      <w:pPr>
        <w:pStyle w:val="3"/>
        <w:pageBreakBefore w:val="0"/>
        <w:widowControl w:val="0"/>
        <w:kinsoku/>
        <w:wordWrap/>
        <w:overflowPunct/>
        <w:topLinePunct w:val="0"/>
        <w:autoSpaceDE/>
        <w:autoSpaceDN/>
        <w:bidi w:val="0"/>
        <w:adjustRightInd/>
        <w:snapToGrid/>
        <w:spacing w:line="600" w:lineRule="exact"/>
        <w:ind w:left="0"/>
        <w:textAlignment w:val="auto"/>
        <w:rPr>
          <w:rFonts w:hint="eastAsia" w:ascii="楷体_GB2312" w:hAnsi="楷体_GB2312" w:eastAsia="楷体_GB2312" w:cs="楷体_GB2312"/>
          <w:color w:val="000000"/>
          <w:sz w:val="32"/>
          <w:szCs w:val="32"/>
        </w:rPr>
      </w:pPr>
      <w:bookmarkStart w:id="30" w:name="_Toc45616370"/>
      <w:r>
        <w:rPr>
          <w:rFonts w:hint="eastAsia" w:ascii="楷体_GB2312" w:hAnsi="楷体_GB2312" w:eastAsia="楷体_GB2312" w:cs="楷体_GB2312"/>
          <w:color w:val="000000"/>
          <w:sz w:val="32"/>
          <w:szCs w:val="32"/>
        </w:rPr>
        <w:t>F2.3地形地貌</w:t>
      </w:r>
      <w:bookmarkEnd w:id="30"/>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shd w:val="clear" w:color="auto" w:fill="FFFFFF"/>
        </w:rPr>
        <w:t>临夏市四面环山，</w:t>
      </w:r>
      <w:r>
        <w:rPr>
          <w:rFonts w:hint="eastAsia" w:ascii="仿宋_GB2312" w:hAnsi="仿宋_GB2312" w:eastAsia="仿宋_GB2312" w:cs="仿宋_GB2312"/>
          <w:color w:val="000000"/>
          <w:sz w:val="32"/>
          <w:szCs w:val="32"/>
          <w:u w:val="none" w:color="000000"/>
        </w:rPr>
        <w:t>东西长20公里，南北宽4.4公里，地势西南高、东北低，呈狭长性地形，是典型的河谷地带，</w:t>
      </w:r>
      <w:r>
        <w:rPr>
          <w:rFonts w:hint="eastAsia" w:ascii="仿宋_GB2312" w:hAnsi="仿宋_GB2312" w:eastAsia="仿宋_GB2312" w:cs="仿宋_GB2312"/>
          <w:color w:val="000000"/>
          <w:sz w:val="32"/>
          <w:szCs w:val="32"/>
          <w:u w:val="none" w:color="000000"/>
          <w:shd w:val="clear" w:color="auto" w:fill="FFFFFF"/>
        </w:rPr>
        <w:t>地势自西向东倾斜，相对高度差398.3米，</w:t>
      </w:r>
      <w:r>
        <w:rPr>
          <w:rFonts w:hint="eastAsia" w:ascii="仿宋_GB2312" w:hAnsi="仿宋_GB2312" w:eastAsia="仿宋_GB2312" w:cs="仿宋_GB2312"/>
          <w:color w:val="000000"/>
          <w:sz w:val="32"/>
          <w:szCs w:val="32"/>
          <w:u w:val="none" w:color="000000"/>
        </w:rPr>
        <w:t>平均海拔1800米。</w:t>
      </w:r>
    </w:p>
    <w:p>
      <w:pPr>
        <w:pStyle w:val="3"/>
        <w:pageBreakBefore w:val="0"/>
        <w:widowControl w:val="0"/>
        <w:kinsoku/>
        <w:wordWrap/>
        <w:overflowPunct/>
        <w:topLinePunct w:val="0"/>
        <w:autoSpaceDE/>
        <w:autoSpaceDN/>
        <w:bidi w:val="0"/>
        <w:adjustRightInd/>
        <w:snapToGrid/>
        <w:spacing w:line="600" w:lineRule="exact"/>
        <w:ind w:left="0"/>
        <w:textAlignment w:val="auto"/>
        <w:rPr>
          <w:rFonts w:hint="eastAsia" w:ascii="楷体_GB2312" w:hAnsi="楷体_GB2312" w:eastAsia="楷体_GB2312" w:cs="楷体_GB2312"/>
          <w:color w:val="000000"/>
          <w:sz w:val="32"/>
          <w:szCs w:val="32"/>
        </w:rPr>
      </w:pPr>
      <w:bookmarkStart w:id="31" w:name="_Toc45616371"/>
      <w:r>
        <w:rPr>
          <w:rFonts w:hint="eastAsia" w:ascii="楷体_GB2312" w:hAnsi="楷体_GB2312" w:eastAsia="楷体_GB2312" w:cs="楷体_GB2312"/>
          <w:color w:val="000000"/>
          <w:sz w:val="32"/>
          <w:szCs w:val="32"/>
        </w:rPr>
        <w:t>F2.4水文地质</w:t>
      </w:r>
      <w:bookmarkEnd w:id="31"/>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fldChar w:fldCharType="begin"/>
      </w:r>
      <w:r>
        <w:rPr>
          <w:rFonts w:hint="eastAsia" w:ascii="仿宋_GB2312" w:hAnsi="仿宋_GB2312" w:eastAsia="仿宋_GB2312" w:cs="仿宋_GB2312"/>
          <w:color w:val="000000"/>
          <w:sz w:val="32"/>
          <w:szCs w:val="32"/>
          <w:u w:val="none" w:color="000000"/>
        </w:rPr>
        <w:instrText xml:space="preserve"> HYPERLINK "https://baike.baidu.com/item/%E9%BB%84%E6%B2%B3/5394" \t "_blank" </w:instrText>
      </w:r>
      <w:r>
        <w:rPr>
          <w:rFonts w:hint="eastAsia" w:ascii="仿宋_GB2312" w:hAnsi="仿宋_GB2312" w:eastAsia="仿宋_GB2312" w:cs="仿宋_GB2312"/>
          <w:color w:val="000000"/>
          <w:sz w:val="32"/>
          <w:szCs w:val="32"/>
          <w:u w:val="none" w:color="000000"/>
        </w:rPr>
        <w:fldChar w:fldCharType="separate"/>
      </w:r>
      <w:r>
        <w:rPr>
          <w:rFonts w:hint="eastAsia" w:ascii="仿宋_GB2312" w:hAnsi="仿宋_GB2312" w:eastAsia="仿宋_GB2312" w:cs="仿宋_GB2312"/>
          <w:color w:val="000000"/>
          <w:sz w:val="32"/>
          <w:szCs w:val="32"/>
          <w:u w:val="none" w:color="000000"/>
        </w:rPr>
        <w:t>黄河</w:t>
      </w:r>
      <w:r>
        <w:rPr>
          <w:rFonts w:hint="eastAsia" w:ascii="仿宋_GB2312" w:hAnsi="仿宋_GB2312" w:eastAsia="仿宋_GB2312" w:cs="仿宋_GB2312"/>
          <w:color w:val="000000"/>
          <w:sz w:val="32"/>
          <w:szCs w:val="32"/>
          <w:u w:val="none" w:color="000000"/>
        </w:rPr>
        <w:fldChar w:fldCharType="end"/>
      </w:r>
      <w:r>
        <w:rPr>
          <w:rFonts w:hint="eastAsia" w:ascii="仿宋_GB2312" w:hAnsi="仿宋_GB2312" w:eastAsia="仿宋_GB2312" w:cs="仿宋_GB2312"/>
          <w:color w:val="000000"/>
          <w:sz w:val="32"/>
          <w:szCs w:val="32"/>
          <w:u w:val="none" w:color="000000"/>
        </w:rPr>
        <w:t>的一级支流</w:t>
      </w:r>
      <w:r>
        <w:rPr>
          <w:rFonts w:hint="eastAsia" w:ascii="仿宋_GB2312" w:hAnsi="仿宋_GB2312" w:eastAsia="仿宋_GB2312" w:cs="仿宋_GB2312"/>
          <w:color w:val="000000"/>
          <w:sz w:val="32"/>
          <w:szCs w:val="32"/>
          <w:u w:val="none" w:color="000000"/>
        </w:rPr>
        <w:fldChar w:fldCharType="begin"/>
      </w:r>
      <w:r>
        <w:rPr>
          <w:rFonts w:hint="eastAsia" w:ascii="仿宋_GB2312" w:hAnsi="仿宋_GB2312" w:eastAsia="仿宋_GB2312" w:cs="仿宋_GB2312"/>
          <w:color w:val="000000"/>
          <w:sz w:val="32"/>
          <w:szCs w:val="32"/>
          <w:u w:val="none" w:color="000000"/>
        </w:rPr>
        <w:instrText xml:space="preserve"> HYPERLINK "https://baike.baidu.com/item/%E5%A4%A7%E5%A4%8F%E6%B2%B3" \t "_blank" </w:instrText>
      </w:r>
      <w:r>
        <w:rPr>
          <w:rFonts w:hint="eastAsia" w:ascii="仿宋_GB2312" w:hAnsi="仿宋_GB2312" w:eastAsia="仿宋_GB2312" w:cs="仿宋_GB2312"/>
          <w:color w:val="000000"/>
          <w:sz w:val="32"/>
          <w:szCs w:val="32"/>
          <w:u w:val="none" w:color="000000"/>
        </w:rPr>
        <w:fldChar w:fldCharType="separate"/>
      </w:r>
      <w:r>
        <w:rPr>
          <w:rFonts w:hint="eastAsia" w:ascii="仿宋_GB2312" w:hAnsi="仿宋_GB2312" w:eastAsia="仿宋_GB2312" w:cs="仿宋_GB2312"/>
          <w:color w:val="000000"/>
          <w:sz w:val="32"/>
          <w:szCs w:val="32"/>
          <w:u w:val="none" w:color="000000"/>
        </w:rPr>
        <w:t>大夏河</w:t>
      </w:r>
      <w:r>
        <w:rPr>
          <w:rFonts w:hint="eastAsia" w:ascii="仿宋_GB2312" w:hAnsi="仿宋_GB2312" w:eastAsia="仿宋_GB2312" w:cs="仿宋_GB2312"/>
          <w:color w:val="000000"/>
          <w:sz w:val="32"/>
          <w:szCs w:val="32"/>
          <w:u w:val="none" w:color="000000"/>
        </w:rPr>
        <w:fldChar w:fldCharType="end"/>
      </w:r>
      <w:r>
        <w:rPr>
          <w:rFonts w:hint="eastAsia" w:ascii="仿宋_GB2312" w:hAnsi="仿宋_GB2312" w:eastAsia="仿宋_GB2312" w:cs="仿宋_GB2312"/>
          <w:color w:val="000000"/>
          <w:sz w:val="32"/>
          <w:szCs w:val="32"/>
          <w:u w:val="none" w:color="000000"/>
        </w:rPr>
        <w:t>穿临夏市城区而过，大夏河一级支流牛津河、</w:t>
      </w:r>
      <w:r>
        <w:rPr>
          <w:rFonts w:hint="eastAsia" w:ascii="仿宋_GB2312" w:hAnsi="仿宋_GB2312" w:eastAsia="仿宋_GB2312" w:cs="仿宋_GB2312"/>
          <w:color w:val="000000"/>
          <w:sz w:val="32"/>
          <w:szCs w:val="32"/>
          <w:u w:val="none" w:color="000000"/>
        </w:rPr>
        <w:fldChar w:fldCharType="begin"/>
      </w:r>
      <w:r>
        <w:rPr>
          <w:rFonts w:hint="eastAsia" w:ascii="仿宋_GB2312" w:hAnsi="仿宋_GB2312" w:eastAsia="仿宋_GB2312" w:cs="仿宋_GB2312"/>
          <w:color w:val="000000"/>
          <w:sz w:val="32"/>
          <w:szCs w:val="32"/>
          <w:u w:val="none" w:color="000000"/>
        </w:rPr>
        <w:instrText xml:space="preserve"> HYPERLINK "https://baike.baidu.com/item/%E7%BA%A2%E6%B0%B4%E6%B2%B3" \t "_blank" </w:instrText>
      </w:r>
      <w:r>
        <w:rPr>
          <w:rFonts w:hint="eastAsia" w:ascii="仿宋_GB2312" w:hAnsi="仿宋_GB2312" w:eastAsia="仿宋_GB2312" w:cs="仿宋_GB2312"/>
          <w:color w:val="000000"/>
          <w:sz w:val="32"/>
          <w:szCs w:val="32"/>
          <w:u w:val="none" w:color="000000"/>
        </w:rPr>
        <w:fldChar w:fldCharType="separate"/>
      </w:r>
      <w:r>
        <w:rPr>
          <w:rFonts w:hint="eastAsia" w:ascii="仿宋_GB2312" w:hAnsi="仿宋_GB2312" w:eastAsia="仿宋_GB2312" w:cs="仿宋_GB2312"/>
          <w:color w:val="000000"/>
          <w:sz w:val="32"/>
          <w:szCs w:val="32"/>
          <w:u w:val="none" w:color="000000"/>
        </w:rPr>
        <w:t>红水河</w:t>
      </w:r>
      <w:r>
        <w:rPr>
          <w:rFonts w:hint="eastAsia" w:ascii="仿宋_GB2312" w:hAnsi="仿宋_GB2312" w:eastAsia="仿宋_GB2312" w:cs="仿宋_GB2312"/>
          <w:color w:val="000000"/>
          <w:sz w:val="32"/>
          <w:szCs w:val="32"/>
          <w:u w:val="none" w:color="000000"/>
        </w:rPr>
        <w:fldChar w:fldCharType="end"/>
      </w:r>
      <w:r>
        <w:rPr>
          <w:rFonts w:hint="eastAsia" w:ascii="仿宋_GB2312" w:hAnsi="仿宋_GB2312" w:eastAsia="仿宋_GB2312" w:cs="仿宋_GB2312"/>
          <w:color w:val="000000"/>
          <w:sz w:val="32"/>
          <w:szCs w:val="32"/>
          <w:u w:val="none" w:color="000000"/>
        </w:rPr>
        <w:t>在境内汇入大夏河。临夏市地处</w:t>
      </w:r>
      <w:r>
        <w:rPr>
          <w:rFonts w:hint="eastAsia" w:ascii="仿宋_GB2312" w:hAnsi="仿宋_GB2312" w:eastAsia="仿宋_GB2312" w:cs="仿宋_GB2312"/>
          <w:color w:val="000000"/>
          <w:sz w:val="32"/>
          <w:szCs w:val="32"/>
          <w:u w:val="none" w:color="000000"/>
        </w:rPr>
        <w:fldChar w:fldCharType="begin"/>
      </w:r>
      <w:r>
        <w:rPr>
          <w:rFonts w:hint="eastAsia" w:ascii="仿宋_GB2312" w:hAnsi="仿宋_GB2312" w:eastAsia="仿宋_GB2312" w:cs="仿宋_GB2312"/>
          <w:color w:val="000000"/>
          <w:sz w:val="32"/>
          <w:szCs w:val="32"/>
          <w:u w:val="none" w:color="000000"/>
        </w:rPr>
        <w:instrText xml:space="preserve"> HYPERLINK "https://baike.baidu.com/item/%E5%A4%A7%E5%A4%8F%E6%B2%B3" \t "_blank" </w:instrText>
      </w:r>
      <w:r>
        <w:rPr>
          <w:rFonts w:hint="eastAsia" w:ascii="仿宋_GB2312" w:hAnsi="仿宋_GB2312" w:eastAsia="仿宋_GB2312" w:cs="仿宋_GB2312"/>
          <w:color w:val="000000"/>
          <w:sz w:val="32"/>
          <w:szCs w:val="32"/>
          <w:u w:val="none" w:color="000000"/>
        </w:rPr>
        <w:fldChar w:fldCharType="separate"/>
      </w:r>
      <w:r>
        <w:rPr>
          <w:rFonts w:hint="eastAsia" w:ascii="仿宋_GB2312" w:hAnsi="仿宋_GB2312" w:eastAsia="仿宋_GB2312" w:cs="仿宋_GB2312"/>
          <w:color w:val="000000"/>
          <w:sz w:val="32"/>
          <w:szCs w:val="32"/>
          <w:u w:val="none" w:color="000000"/>
        </w:rPr>
        <w:t>大夏河</w:t>
      </w:r>
      <w:r>
        <w:rPr>
          <w:rFonts w:hint="eastAsia" w:ascii="仿宋_GB2312" w:hAnsi="仿宋_GB2312" w:eastAsia="仿宋_GB2312" w:cs="仿宋_GB2312"/>
          <w:color w:val="000000"/>
          <w:sz w:val="32"/>
          <w:szCs w:val="32"/>
          <w:u w:val="none" w:color="000000"/>
        </w:rPr>
        <w:fldChar w:fldCharType="end"/>
      </w:r>
      <w:r>
        <w:rPr>
          <w:rFonts w:hint="eastAsia" w:ascii="仿宋_GB2312" w:hAnsi="仿宋_GB2312" w:eastAsia="仿宋_GB2312" w:cs="仿宋_GB2312"/>
          <w:color w:val="000000"/>
          <w:sz w:val="32"/>
          <w:szCs w:val="32"/>
          <w:u w:val="none" w:color="000000"/>
        </w:rPr>
        <w:t>下游，河床纵坡径流量均大，落差显著，从临夏州西川电站滚坎至木湖峡长23公里的河段，落差达165米。</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临夏市土壤以</w:t>
      </w:r>
      <w:r>
        <w:rPr>
          <w:rFonts w:hint="eastAsia" w:ascii="仿宋_GB2312" w:hAnsi="仿宋_GB2312" w:eastAsia="仿宋_GB2312" w:cs="仿宋_GB2312"/>
          <w:color w:val="000000"/>
          <w:sz w:val="32"/>
          <w:szCs w:val="32"/>
          <w:u w:val="none" w:color="000000"/>
        </w:rPr>
        <w:fldChar w:fldCharType="begin"/>
      </w:r>
      <w:r>
        <w:rPr>
          <w:rFonts w:hint="eastAsia" w:ascii="仿宋_GB2312" w:hAnsi="仿宋_GB2312" w:eastAsia="仿宋_GB2312" w:cs="仿宋_GB2312"/>
          <w:color w:val="000000"/>
          <w:sz w:val="32"/>
          <w:szCs w:val="32"/>
          <w:u w:val="none" w:color="000000"/>
        </w:rPr>
        <w:instrText xml:space="preserve"> HYPERLINK "https://baike.baidu.com/item/%E5%9E%86%E5%9C%9F" \t "_blank" </w:instrText>
      </w:r>
      <w:r>
        <w:rPr>
          <w:rFonts w:hint="eastAsia" w:ascii="仿宋_GB2312" w:hAnsi="仿宋_GB2312" w:eastAsia="仿宋_GB2312" w:cs="仿宋_GB2312"/>
          <w:color w:val="000000"/>
          <w:sz w:val="32"/>
          <w:szCs w:val="32"/>
          <w:u w:val="none" w:color="000000"/>
        </w:rPr>
        <w:fldChar w:fldCharType="separate"/>
      </w:r>
      <w:r>
        <w:rPr>
          <w:rFonts w:hint="eastAsia" w:ascii="仿宋_GB2312" w:hAnsi="仿宋_GB2312" w:eastAsia="仿宋_GB2312" w:cs="仿宋_GB2312"/>
          <w:color w:val="000000"/>
          <w:sz w:val="32"/>
          <w:szCs w:val="32"/>
          <w:u w:val="none" w:color="000000"/>
        </w:rPr>
        <w:t>垆土</w:t>
      </w:r>
      <w:r>
        <w:rPr>
          <w:rFonts w:hint="eastAsia" w:ascii="仿宋_GB2312" w:hAnsi="仿宋_GB2312" w:eastAsia="仿宋_GB2312" w:cs="仿宋_GB2312"/>
          <w:color w:val="000000"/>
          <w:sz w:val="32"/>
          <w:szCs w:val="32"/>
          <w:u w:val="none" w:color="000000"/>
        </w:rPr>
        <w:fldChar w:fldCharType="end"/>
      </w:r>
      <w:r>
        <w:rPr>
          <w:rFonts w:hint="eastAsia" w:ascii="仿宋_GB2312" w:hAnsi="仿宋_GB2312" w:eastAsia="仿宋_GB2312" w:cs="仿宋_GB2312"/>
          <w:color w:val="000000"/>
          <w:sz w:val="32"/>
          <w:szCs w:val="32"/>
          <w:u w:val="none" w:color="000000"/>
        </w:rPr>
        <w:t>、</w:t>
      </w:r>
      <w:r>
        <w:rPr>
          <w:rFonts w:hint="eastAsia" w:ascii="仿宋_GB2312" w:hAnsi="仿宋_GB2312" w:eastAsia="仿宋_GB2312" w:cs="仿宋_GB2312"/>
          <w:color w:val="000000"/>
          <w:sz w:val="32"/>
          <w:szCs w:val="32"/>
          <w:u w:val="none" w:color="000000"/>
        </w:rPr>
        <w:fldChar w:fldCharType="begin"/>
      </w:r>
      <w:r>
        <w:rPr>
          <w:rFonts w:hint="eastAsia" w:ascii="仿宋_GB2312" w:hAnsi="仿宋_GB2312" w:eastAsia="仿宋_GB2312" w:cs="仿宋_GB2312"/>
          <w:color w:val="000000"/>
          <w:sz w:val="32"/>
          <w:szCs w:val="32"/>
          <w:u w:val="none" w:color="000000"/>
        </w:rPr>
        <w:instrText xml:space="preserve"> HYPERLINK "https://baike.baidu.com/item/%E7%BA%A2%E5%9C%9F/1399105" \t "_blank" </w:instrText>
      </w:r>
      <w:r>
        <w:rPr>
          <w:rFonts w:hint="eastAsia" w:ascii="仿宋_GB2312" w:hAnsi="仿宋_GB2312" w:eastAsia="仿宋_GB2312" w:cs="仿宋_GB2312"/>
          <w:color w:val="000000"/>
          <w:sz w:val="32"/>
          <w:szCs w:val="32"/>
          <w:u w:val="none" w:color="000000"/>
        </w:rPr>
        <w:fldChar w:fldCharType="separate"/>
      </w:r>
      <w:r>
        <w:rPr>
          <w:rFonts w:hint="eastAsia" w:ascii="仿宋_GB2312" w:hAnsi="仿宋_GB2312" w:eastAsia="仿宋_GB2312" w:cs="仿宋_GB2312"/>
          <w:color w:val="000000"/>
          <w:sz w:val="32"/>
          <w:szCs w:val="32"/>
          <w:u w:val="none" w:color="000000"/>
        </w:rPr>
        <w:t>红土</w:t>
      </w:r>
      <w:r>
        <w:rPr>
          <w:rFonts w:hint="eastAsia" w:ascii="仿宋_GB2312" w:hAnsi="仿宋_GB2312" w:eastAsia="仿宋_GB2312" w:cs="仿宋_GB2312"/>
          <w:color w:val="000000"/>
          <w:sz w:val="32"/>
          <w:szCs w:val="32"/>
          <w:u w:val="none" w:color="000000"/>
        </w:rPr>
        <w:fldChar w:fldCharType="end"/>
      </w:r>
      <w:r>
        <w:rPr>
          <w:rFonts w:hint="eastAsia" w:ascii="仿宋_GB2312" w:hAnsi="仿宋_GB2312" w:eastAsia="仿宋_GB2312" w:cs="仿宋_GB2312"/>
          <w:color w:val="000000"/>
          <w:sz w:val="32"/>
          <w:szCs w:val="32"/>
          <w:u w:val="none" w:color="000000"/>
        </w:rPr>
        <w:t>为主。非金属矿主要有石灰石和</w:t>
      </w:r>
      <w:r>
        <w:rPr>
          <w:rFonts w:hint="eastAsia" w:ascii="仿宋_GB2312" w:hAnsi="仿宋_GB2312" w:eastAsia="仿宋_GB2312" w:cs="仿宋_GB2312"/>
          <w:color w:val="000000"/>
          <w:sz w:val="32"/>
          <w:szCs w:val="32"/>
          <w:u w:val="none" w:color="000000"/>
        </w:rPr>
        <w:fldChar w:fldCharType="begin"/>
      </w:r>
      <w:r>
        <w:rPr>
          <w:rFonts w:hint="eastAsia" w:ascii="仿宋_GB2312" w:hAnsi="仿宋_GB2312" w:eastAsia="仿宋_GB2312" w:cs="仿宋_GB2312"/>
          <w:color w:val="000000"/>
          <w:sz w:val="32"/>
          <w:szCs w:val="32"/>
          <w:u w:val="none" w:color="000000"/>
        </w:rPr>
        <w:instrText xml:space="preserve"> HYPERLINK "https://baike.baidu.com/item/%E7%BA%A2%E7%B2%98%E5%9C%9F" \t "_blank" </w:instrText>
      </w:r>
      <w:r>
        <w:rPr>
          <w:rFonts w:hint="eastAsia" w:ascii="仿宋_GB2312" w:hAnsi="仿宋_GB2312" w:eastAsia="仿宋_GB2312" w:cs="仿宋_GB2312"/>
          <w:color w:val="000000"/>
          <w:sz w:val="32"/>
          <w:szCs w:val="32"/>
          <w:u w:val="none" w:color="000000"/>
        </w:rPr>
        <w:fldChar w:fldCharType="separate"/>
      </w:r>
      <w:r>
        <w:rPr>
          <w:rFonts w:hint="eastAsia" w:ascii="仿宋_GB2312" w:hAnsi="仿宋_GB2312" w:eastAsia="仿宋_GB2312" w:cs="仿宋_GB2312"/>
          <w:color w:val="000000"/>
          <w:sz w:val="32"/>
          <w:szCs w:val="32"/>
          <w:u w:val="none" w:color="000000"/>
        </w:rPr>
        <w:t>红粘土</w:t>
      </w:r>
      <w:r>
        <w:rPr>
          <w:rFonts w:hint="eastAsia" w:ascii="仿宋_GB2312" w:hAnsi="仿宋_GB2312" w:eastAsia="仿宋_GB2312" w:cs="仿宋_GB2312"/>
          <w:color w:val="000000"/>
          <w:sz w:val="32"/>
          <w:szCs w:val="32"/>
          <w:u w:val="none" w:color="000000"/>
        </w:rPr>
        <w:fldChar w:fldCharType="end"/>
      </w:r>
      <w:r>
        <w:rPr>
          <w:rFonts w:hint="eastAsia" w:ascii="仿宋_GB2312" w:hAnsi="仿宋_GB2312" w:eastAsia="仿宋_GB2312" w:cs="仿宋_GB2312"/>
          <w:color w:val="000000"/>
          <w:sz w:val="32"/>
          <w:szCs w:val="32"/>
          <w:u w:val="none" w:color="000000"/>
        </w:rPr>
        <w:t>。大量河沙及</w:t>
      </w:r>
      <w:r>
        <w:rPr>
          <w:rFonts w:hint="eastAsia" w:ascii="仿宋_GB2312" w:hAnsi="仿宋_GB2312" w:eastAsia="仿宋_GB2312" w:cs="仿宋_GB2312"/>
          <w:color w:val="000000"/>
          <w:sz w:val="32"/>
          <w:szCs w:val="32"/>
          <w:u w:val="none" w:color="000000"/>
        </w:rPr>
        <w:fldChar w:fldCharType="begin"/>
      </w:r>
      <w:r>
        <w:rPr>
          <w:rFonts w:hint="eastAsia" w:ascii="仿宋_GB2312" w:hAnsi="仿宋_GB2312" w:eastAsia="仿宋_GB2312" w:cs="仿宋_GB2312"/>
          <w:color w:val="000000"/>
          <w:sz w:val="32"/>
          <w:szCs w:val="32"/>
          <w:u w:val="none" w:color="000000"/>
        </w:rPr>
        <w:instrText xml:space="preserve"> HYPERLINK "https://baike.baidu.com/item/%E6%B2%B3%E5%8D%B5%E7%9F%B3" \t "_blank" </w:instrText>
      </w:r>
      <w:r>
        <w:rPr>
          <w:rFonts w:hint="eastAsia" w:ascii="仿宋_GB2312" w:hAnsi="仿宋_GB2312" w:eastAsia="仿宋_GB2312" w:cs="仿宋_GB2312"/>
          <w:color w:val="000000"/>
          <w:sz w:val="32"/>
          <w:szCs w:val="32"/>
          <w:u w:val="none" w:color="000000"/>
        </w:rPr>
        <w:fldChar w:fldCharType="separate"/>
      </w:r>
      <w:r>
        <w:rPr>
          <w:rFonts w:hint="eastAsia" w:ascii="仿宋_GB2312" w:hAnsi="仿宋_GB2312" w:eastAsia="仿宋_GB2312" w:cs="仿宋_GB2312"/>
          <w:color w:val="000000"/>
          <w:sz w:val="32"/>
          <w:szCs w:val="32"/>
          <w:u w:val="none" w:color="000000"/>
        </w:rPr>
        <w:t>河卵石</w:t>
      </w:r>
      <w:r>
        <w:rPr>
          <w:rFonts w:hint="eastAsia" w:ascii="仿宋_GB2312" w:hAnsi="仿宋_GB2312" w:eastAsia="仿宋_GB2312" w:cs="仿宋_GB2312"/>
          <w:color w:val="000000"/>
          <w:sz w:val="32"/>
          <w:szCs w:val="32"/>
          <w:u w:val="none" w:color="000000"/>
        </w:rPr>
        <w:fldChar w:fldCharType="end"/>
      </w:r>
      <w:r>
        <w:rPr>
          <w:rFonts w:hint="eastAsia" w:ascii="仿宋_GB2312" w:hAnsi="仿宋_GB2312" w:eastAsia="仿宋_GB2312" w:cs="仿宋_GB2312"/>
          <w:color w:val="000000"/>
          <w:sz w:val="32"/>
          <w:szCs w:val="32"/>
          <w:u w:val="none" w:color="000000"/>
        </w:rPr>
        <w:t>，分布于大夏河大桥上下游河床中，来源主要为上游岩石风化物经流水冲刷逐年沉积与下游河床的沉积岩石粒。</w:t>
      </w:r>
    </w:p>
    <w:p>
      <w:pPr>
        <w:pStyle w:val="3"/>
        <w:pageBreakBefore w:val="0"/>
        <w:widowControl w:val="0"/>
        <w:kinsoku/>
        <w:wordWrap/>
        <w:overflowPunct/>
        <w:topLinePunct w:val="0"/>
        <w:autoSpaceDE/>
        <w:autoSpaceDN/>
        <w:bidi w:val="0"/>
        <w:adjustRightInd/>
        <w:snapToGrid/>
        <w:spacing w:line="600" w:lineRule="exact"/>
        <w:ind w:left="0"/>
        <w:textAlignment w:val="auto"/>
        <w:rPr>
          <w:rFonts w:hint="eastAsia" w:ascii="楷体_GB2312" w:hAnsi="楷体_GB2312" w:eastAsia="楷体_GB2312" w:cs="楷体_GB2312"/>
          <w:color w:val="000000"/>
          <w:sz w:val="32"/>
          <w:szCs w:val="32"/>
        </w:rPr>
      </w:pPr>
      <w:bookmarkStart w:id="32" w:name="_Toc45616372"/>
      <w:r>
        <w:rPr>
          <w:rFonts w:hint="eastAsia" w:ascii="楷体_GB2312" w:hAnsi="楷体_GB2312" w:eastAsia="楷体_GB2312" w:cs="楷体_GB2312"/>
          <w:color w:val="000000"/>
          <w:sz w:val="32"/>
          <w:szCs w:val="32"/>
        </w:rPr>
        <w:t>F2.5行政区划</w:t>
      </w:r>
      <w:bookmarkEnd w:id="32"/>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临夏市下辖7个街道（城南街道、</w:t>
      </w:r>
      <w:r>
        <w:rPr>
          <w:rFonts w:hint="eastAsia" w:ascii="仿宋_GB2312" w:hAnsi="仿宋_GB2312" w:eastAsia="仿宋_GB2312" w:cs="仿宋_GB2312"/>
          <w:color w:val="000000"/>
          <w:sz w:val="32"/>
          <w:szCs w:val="32"/>
          <w:u w:val="none" w:color="000000"/>
        </w:rPr>
        <w:fldChar w:fldCharType="begin"/>
      </w:r>
      <w:r>
        <w:rPr>
          <w:rFonts w:hint="eastAsia" w:ascii="仿宋_GB2312" w:hAnsi="仿宋_GB2312" w:eastAsia="仿宋_GB2312" w:cs="仿宋_GB2312"/>
          <w:color w:val="000000"/>
          <w:sz w:val="32"/>
          <w:szCs w:val="32"/>
          <w:u w:val="none" w:color="000000"/>
        </w:rPr>
        <w:instrText xml:space="preserve"> HYPERLINK "https://baike.baidu.com/item/%E5%9F%8E%E5%8C%97%E8%A1%97%E9%81%93" \t "_blank" </w:instrText>
      </w:r>
      <w:r>
        <w:rPr>
          <w:rFonts w:hint="eastAsia" w:ascii="仿宋_GB2312" w:hAnsi="仿宋_GB2312" w:eastAsia="仿宋_GB2312" w:cs="仿宋_GB2312"/>
          <w:color w:val="000000"/>
          <w:sz w:val="32"/>
          <w:szCs w:val="32"/>
          <w:u w:val="none" w:color="000000"/>
        </w:rPr>
        <w:fldChar w:fldCharType="separate"/>
      </w:r>
      <w:r>
        <w:rPr>
          <w:rFonts w:hint="eastAsia" w:ascii="仿宋_GB2312" w:hAnsi="仿宋_GB2312" w:eastAsia="仿宋_GB2312" w:cs="仿宋_GB2312"/>
          <w:color w:val="000000"/>
          <w:sz w:val="32"/>
          <w:szCs w:val="32"/>
          <w:u w:val="none" w:color="000000"/>
        </w:rPr>
        <w:t>城北街道</w:t>
      </w:r>
      <w:r>
        <w:rPr>
          <w:rFonts w:hint="eastAsia" w:ascii="仿宋_GB2312" w:hAnsi="仿宋_GB2312" w:eastAsia="仿宋_GB2312" w:cs="仿宋_GB2312"/>
          <w:color w:val="000000"/>
          <w:sz w:val="32"/>
          <w:szCs w:val="32"/>
          <w:u w:val="none" w:color="000000"/>
        </w:rPr>
        <w:fldChar w:fldCharType="end"/>
      </w:r>
      <w:r>
        <w:rPr>
          <w:rFonts w:hint="eastAsia" w:ascii="仿宋_GB2312" w:hAnsi="仿宋_GB2312" w:eastAsia="仿宋_GB2312" w:cs="仿宋_GB2312"/>
          <w:color w:val="000000"/>
          <w:sz w:val="32"/>
          <w:szCs w:val="32"/>
          <w:u w:val="none" w:color="000000"/>
        </w:rPr>
        <w:t>、</w:t>
      </w:r>
      <w:r>
        <w:rPr>
          <w:rFonts w:hint="eastAsia" w:ascii="仿宋_GB2312" w:hAnsi="仿宋_GB2312" w:eastAsia="仿宋_GB2312" w:cs="仿宋_GB2312"/>
          <w:color w:val="000000"/>
          <w:sz w:val="32"/>
          <w:szCs w:val="32"/>
          <w:u w:val="none" w:color="000000"/>
        </w:rPr>
        <w:fldChar w:fldCharType="begin"/>
      </w:r>
      <w:r>
        <w:rPr>
          <w:rFonts w:hint="eastAsia" w:ascii="仿宋_GB2312" w:hAnsi="仿宋_GB2312" w:eastAsia="仿宋_GB2312" w:cs="仿宋_GB2312"/>
          <w:color w:val="000000"/>
          <w:sz w:val="32"/>
          <w:szCs w:val="32"/>
          <w:u w:val="none" w:color="000000"/>
        </w:rPr>
        <w:instrText xml:space="preserve"> HYPERLINK "https://baike.baidu.com/item/%E5%85%AB%E5%9D%8A%E8%A1%97%E9%81%93" \t "_blank" </w:instrText>
      </w:r>
      <w:r>
        <w:rPr>
          <w:rFonts w:hint="eastAsia" w:ascii="仿宋_GB2312" w:hAnsi="仿宋_GB2312" w:eastAsia="仿宋_GB2312" w:cs="仿宋_GB2312"/>
          <w:color w:val="000000"/>
          <w:sz w:val="32"/>
          <w:szCs w:val="32"/>
          <w:u w:val="none" w:color="000000"/>
        </w:rPr>
        <w:fldChar w:fldCharType="separate"/>
      </w:r>
      <w:r>
        <w:rPr>
          <w:rFonts w:hint="eastAsia" w:ascii="仿宋_GB2312" w:hAnsi="仿宋_GB2312" w:eastAsia="仿宋_GB2312" w:cs="仿宋_GB2312"/>
          <w:color w:val="000000"/>
          <w:sz w:val="32"/>
          <w:szCs w:val="32"/>
          <w:u w:val="none" w:color="000000"/>
        </w:rPr>
        <w:t>八坊街道</w:t>
      </w:r>
      <w:r>
        <w:rPr>
          <w:rFonts w:hint="eastAsia" w:ascii="仿宋_GB2312" w:hAnsi="仿宋_GB2312" w:eastAsia="仿宋_GB2312" w:cs="仿宋_GB2312"/>
          <w:color w:val="000000"/>
          <w:sz w:val="32"/>
          <w:szCs w:val="32"/>
          <w:u w:val="none" w:color="000000"/>
        </w:rPr>
        <w:fldChar w:fldCharType="end"/>
      </w:r>
      <w:r>
        <w:rPr>
          <w:rFonts w:hint="eastAsia" w:ascii="仿宋_GB2312" w:hAnsi="仿宋_GB2312" w:eastAsia="仿宋_GB2312" w:cs="仿宋_GB2312"/>
          <w:color w:val="000000"/>
          <w:sz w:val="32"/>
          <w:szCs w:val="32"/>
          <w:u w:val="none" w:color="000000"/>
        </w:rPr>
        <w:t>、</w:t>
      </w:r>
      <w:r>
        <w:rPr>
          <w:rFonts w:hint="eastAsia" w:ascii="仿宋_GB2312" w:hAnsi="仿宋_GB2312" w:eastAsia="仿宋_GB2312" w:cs="仿宋_GB2312"/>
          <w:color w:val="000000"/>
          <w:sz w:val="32"/>
          <w:szCs w:val="32"/>
          <w:u w:val="none" w:color="000000"/>
        </w:rPr>
        <w:fldChar w:fldCharType="begin"/>
      </w:r>
      <w:r>
        <w:rPr>
          <w:rFonts w:hint="eastAsia" w:ascii="仿宋_GB2312" w:hAnsi="仿宋_GB2312" w:eastAsia="仿宋_GB2312" w:cs="仿宋_GB2312"/>
          <w:color w:val="000000"/>
          <w:sz w:val="32"/>
          <w:szCs w:val="32"/>
          <w:u w:val="none" w:color="000000"/>
        </w:rPr>
        <w:instrText xml:space="preserve"> HYPERLINK "https://baike.baidu.com/item/%E7%BA%A2%E5%9B%AD%E8%A1%97%E9%81%93" \t "_blank" </w:instrText>
      </w:r>
      <w:r>
        <w:rPr>
          <w:rFonts w:hint="eastAsia" w:ascii="仿宋_GB2312" w:hAnsi="仿宋_GB2312" w:eastAsia="仿宋_GB2312" w:cs="仿宋_GB2312"/>
          <w:color w:val="000000"/>
          <w:sz w:val="32"/>
          <w:szCs w:val="32"/>
          <w:u w:val="none" w:color="000000"/>
        </w:rPr>
        <w:fldChar w:fldCharType="separate"/>
      </w:r>
      <w:r>
        <w:rPr>
          <w:rFonts w:hint="eastAsia" w:ascii="仿宋_GB2312" w:hAnsi="仿宋_GB2312" w:eastAsia="仿宋_GB2312" w:cs="仿宋_GB2312"/>
          <w:color w:val="000000"/>
          <w:sz w:val="32"/>
          <w:szCs w:val="32"/>
          <w:u w:val="none" w:color="000000"/>
        </w:rPr>
        <w:t>红园街道</w:t>
      </w:r>
      <w:r>
        <w:rPr>
          <w:rFonts w:hint="eastAsia" w:ascii="仿宋_GB2312" w:hAnsi="仿宋_GB2312" w:eastAsia="仿宋_GB2312" w:cs="仿宋_GB2312"/>
          <w:color w:val="000000"/>
          <w:sz w:val="32"/>
          <w:szCs w:val="32"/>
          <w:u w:val="none" w:color="000000"/>
        </w:rPr>
        <w:fldChar w:fldCharType="end"/>
      </w:r>
      <w:r>
        <w:rPr>
          <w:rFonts w:hint="eastAsia" w:ascii="仿宋_GB2312" w:hAnsi="仿宋_GB2312" w:eastAsia="仿宋_GB2312" w:cs="仿宋_GB2312"/>
          <w:color w:val="000000"/>
          <w:sz w:val="32"/>
          <w:szCs w:val="32"/>
          <w:u w:val="none" w:color="000000"/>
        </w:rPr>
        <w:t>、</w:t>
      </w:r>
      <w:r>
        <w:rPr>
          <w:rFonts w:hint="eastAsia" w:ascii="仿宋_GB2312" w:hAnsi="仿宋_GB2312" w:eastAsia="仿宋_GB2312" w:cs="仿宋_GB2312"/>
          <w:color w:val="000000"/>
          <w:sz w:val="32"/>
          <w:szCs w:val="32"/>
          <w:u w:val="none" w:color="000000"/>
        </w:rPr>
        <w:fldChar w:fldCharType="begin"/>
      </w:r>
      <w:r>
        <w:rPr>
          <w:rFonts w:hint="eastAsia" w:ascii="仿宋_GB2312" w:hAnsi="仿宋_GB2312" w:eastAsia="仿宋_GB2312" w:cs="仿宋_GB2312"/>
          <w:color w:val="000000"/>
          <w:sz w:val="32"/>
          <w:szCs w:val="32"/>
          <w:u w:val="none" w:color="000000"/>
        </w:rPr>
        <w:instrText xml:space="preserve"> HYPERLINK "https://baike.baidu.com/item/%E8%A5%BF%E5%85%B3%E8%A1%97%E9%81%93" \t "_blank" </w:instrText>
      </w:r>
      <w:r>
        <w:rPr>
          <w:rFonts w:hint="eastAsia" w:ascii="仿宋_GB2312" w:hAnsi="仿宋_GB2312" w:eastAsia="仿宋_GB2312" w:cs="仿宋_GB2312"/>
          <w:color w:val="000000"/>
          <w:sz w:val="32"/>
          <w:szCs w:val="32"/>
          <w:u w:val="none" w:color="000000"/>
        </w:rPr>
        <w:fldChar w:fldCharType="separate"/>
      </w:r>
      <w:r>
        <w:rPr>
          <w:rFonts w:hint="eastAsia" w:ascii="仿宋_GB2312" w:hAnsi="仿宋_GB2312" w:eastAsia="仿宋_GB2312" w:cs="仿宋_GB2312"/>
          <w:color w:val="000000"/>
          <w:sz w:val="32"/>
          <w:szCs w:val="32"/>
          <w:u w:val="none" w:color="000000"/>
        </w:rPr>
        <w:t>西关街道</w:t>
      </w:r>
      <w:r>
        <w:rPr>
          <w:rFonts w:hint="eastAsia" w:ascii="仿宋_GB2312" w:hAnsi="仿宋_GB2312" w:eastAsia="仿宋_GB2312" w:cs="仿宋_GB2312"/>
          <w:color w:val="000000"/>
          <w:sz w:val="32"/>
          <w:szCs w:val="32"/>
          <w:u w:val="none" w:color="000000"/>
        </w:rPr>
        <w:fldChar w:fldCharType="end"/>
      </w:r>
      <w:r>
        <w:rPr>
          <w:rFonts w:hint="eastAsia" w:ascii="仿宋_GB2312" w:hAnsi="仿宋_GB2312" w:eastAsia="仿宋_GB2312" w:cs="仿宋_GB2312"/>
          <w:color w:val="000000"/>
          <w:sz w:val="32"/>
          <w:szCs w:val="32"/>
          <w:u w:val="none" w:color="000000"/>
        </w:rPr>
        <w:t>、</w:t>
      </w:r>
      <w:r>
        <w:rPr>
          <w:rFonts w:hint="eastAsia" w:ascii="仿宋_GB2312" w:hAnsi="仿宋_GB2312" w:eastAsia="仿宋_GB2312" w:cs="仿宋_GB2312"/>
          <w:color w:val="000000"/>
          <w:sz w:val="32"/>
          <w:szCs w:val="32"/>
          <w:u w:val="none" w:color="000000"/>
        </w:rPr>
        <w:fldChar w:fldCharType="begin"/>
      </w:r>
      <w:r>
        <w:rPr>
          <w:rFonts w:hint="eastAsia" w:ascii="仿宋_GB2312" w:hAnsi="仿宋_GB2312" w:eastAsia="仿宋_GB2312" w:cs="仿宋_GB2312"/>
          <w:color w:val="000000"/>
          <w:sz w:val="32"/>
          <w:szCs w:val="32"/>
          <w:u w:val="none" w:color="000000"/>
        </w:rPr>
        <w:instrText xml:space="preserve"> HYPERLINK "https://baike.baidu.com/item/%E4%B8%9C%E5%85%B3%E8%A1%97%E9%81%93" \t "_blank" </w:instrText>
      </w:r>
      <w:r>
        <w:rPr>
          <w:rFonts w:hint="eastAsia" w:ascii="仿宋_GB2312" w:hAnsi="仿宋_GB2312" w:eastAsia="仿宋_GB2312" w:cs="仿宋_GB2312"/>
          <w:color w:val="000000"/>
          <w:sz w:val="32"/>
          <w:szCs w:val="32"/>
          <w:u w:val="none" w:color="000000"/>
        </w:rPr>
        <w:fldChar w:fldCharType="separate"/>
      </w:r>
      <w:r>
        <w:rPr>
          <w:rFonts w:hint="eastAsia" w:ascii="仿宋_GB2312" w:hAnsi="仿宋_GB2312" w:eastAsia="仿宋_GB2312" w:cs="仿宋_GB2312"/>
          <w:color w:val="000000"/>
          <w:sz w:val="32"/>
          <w:szCs w:val="32"/>
          <w:u w:val="none" w:color="000000"/>
        </w:rPr>
        <w:t>东关街道</w:t>
      </w:r>
      <w:r>
        <w:rPr>
          <w:rFonts w:hint="eastAsia" w:ascii="仿宋_GB2312" w:hAnsi="仿宋_GB2312" w:eastAsia="仿宋_GB2312" w:cs="仿宋_GB2312"/>
          <w:color w:val="000000"/>
          <w:sz w:val="32"/>
          <w:szCs w:val="32"/>
          <w:u w:val="none" w:color="000000"/>
        </w:rPr>
        <w:fldChar w:fldCharType="end"/>
      </w:r>
      <w:r>
        <w:rPr>
          <w:rFonts w:hint="eastAsia" w:ascii="仿宋_GB2312" w:hAnsi="仿宋_GB2312" w:eastAsia="仿宋_GB2312" w:cs="仿宋_GB2312"/>
          <w:color w:val="000000"/>
          <w:sz w:val="32"/>
          <w:szCs w:val="32"/>
          <w:u w:val="none" w:color="000000"/>
        </w:rPr>
        <w:t>、东区街道）；4个镇（</w:t>
      </w:r>
      <w:r>
        <w:rPr>
          <w:rFonts w:hint="eastAsia" w:ascii="仿宋_GB2312" w:hAnsi="仿宋_GB2312" w:eastAsia="仿宋_GB2312" w:cs="仿宋_GB2312"/>
          <w:color w:val="000000"/>
          <w:sz w:val="32"/>
          <w:szCs w:val="32"/>
          <w:u w:val="none" w:color="000000"/>
        </w:rPr>
        <w:fldChar w:fldCharType="begin"/>
      </w:r>
      <w:r>
        <w:rPr>
          <w:rFonts w:hint="eastAsia" w:ascii="仿宋_GB2312" w:hAnsi="仿宋_GB2312" w:eastAsia="仿宋_GB2312" w:cs="仿宋_GB2312"/>
          <w:color w:val="000000"/>
          <w:sz w:val="32"/>
          <w:szCs w:val="32"/>
          <w:u w:val="none" w:color="000000"/>
        </w:rPr>
        <w:instrText xml:space="preserve"> HYPERLINK "https://baike.baidu.com/item/%E5%9F%8E%E9%83%8A%E9%95%87/4036833" \t "_blank" </w:instrText>
      </w:r>
      <w:r>
        <w:rPr>
          <w:rFonts w:hint="eastAsia" w:ascii="仿宋_GB2312" w:hAnsi="仿宋_GB2312" w:eastAsia="仿宋_GB2312" w:cs="仿宋_GB2312"/>
          <w:color w:val="000000"/>
          <w:sz w:val="32"/>
          <w:szCs w:val="32"/>
          <w:u w:val="none" w:color="000000"/>
        </w:rPr>
        <w:fldChar w:fldCharType="separate"/>
      </w:r>
      <w:r>
        <w:rPr>
          <w:rFonts w:hint="eastAsia" w:ascii="仿宋_GB2312" w:hAnsi="仿宋_GB2312" w:eastAsia="仿宋_GB2312" w:cs="仿宋_GB2312"/>
          <w:color w:val="000000"/>
          <w:sz w:val="32"/>
          <w:szCs w:val="32"/>
          <w:u w:val="none" w:color="000000"/>
        </w:rPr>
        <w:t>城郊镇</w:t>
      </w:r>
      <w:r>
        <w:rPr>
          <w:rFonts w:hint="eastAsia" w:ascii="仿宋_GB2312" w:hAnsi="仿宋_GB2312" w:eastAsia="仿宋_GB2312" w:cs="仿宋_GB2312"/>
          <w:color w:val="000000"/>
          <w:sz w:val="32"/>
          <w:szCs w:val="32"/>
          <w:u w:val="none" w:color="000000"/>
        </w:rPr>
        <w:fldChar w:fldCharType="end"/>
      </w:r>
      <w:r>
        <w:rPr>
          <w:rFonts w:hint="eastAsia" w:ascii="仿宋_GB2312" w:hAnsi="仿宋_GB2312" w:eastAsia="仿宋_GB2312" w:cs="仿宋_GB2312"/>
          <w:color w:val="000000"/>
          <w:sz w:val="32"/>
          <w:szCs w:val="32"/>
          <w:u w:val="none" w:color="000000"/>
        </w:rPr>
        <w:t>、</w:t>
      </w:r>
      <w:r>
        <w:rPr>
          <w:rFonts w:hint="eastAsia" w:ascii="仿宋_GB2312" w:hAnsi="仿宋_GB2312" w:eastAsia="仿宋_GB2312" w:cs="仿宋_GB2312"/>
          <w:color w:val="000000"/>
          <w:sz w:val="32"/>
          <w:szCs w:val="32"/>
          <w:u w:val="none" w:color="000000"/>
        </w:rPr>
        <w:fldChar w:fldCharType="begin"/>
      </w:r>
      <w:r>
        <w:rPr>
          <w:rFonts w:hint="eastAsia" w:ascii="仿宋_GB2312" w:hAnsi="仿宋_GB2312" w:eastAsia="仿宋_GB2312" w:cs="仿宋_GB2312"/>
          <w:color w:val="000000"/>
          <w:sz w:val="32"/>
          <w:szCs w:val="32"/>
          <w:u w:val="none" w:color="000000"/>
        </w:rPr>
        <w:instrText xml:space="preserve"> HYPERLINK "https://baike.baidu.com/item/%E6%8A%98%E6%A1%A5%E9%95%87" \t "_blank" </w:instrText>
      </w:r>
      <w:r>
        <w:rPr>
          <w:rFonts w:hint="eastAsia" w:ascii="仿宋_GB2312" w:hAnsi="仿宋_GB2312" w:eastAsia="仿宋_GB2312" w:cs="仿宋_GB2312"/>
          <w:color w:val="000000"/>
          <w:sz w:val="32"/>
          <w:szCs w:val="32"/>
          <w:u w:val="none" w:color="000000"/>
        </w:rPr>
        <w:fldChar w:fldCharType="separate"/>
      </w:r>
      <w:r>
        <w:rPr>
          <w:rFonts w:hint="eastAsia" w:ascii="仿宋_GB2312" w:hAnsi="仿宋_GB2312" w:eastAsia="仿宋_GB2312" w:cs="仿宋_GB2312"/>
          <w:color w:val="000000"/>
          <w:sz w:val="32"/>
          <w:szCs w:val="32"/>
          <w:u w:val="none" w:color="000000"/>
        </w:rPr>
        <w:t>折桥镇</w:t>
      </w:r>
      <w:r>
        <w:rPr>
          <w:rFonts w:hint="eastAsia" w:ascii="仿宋_GB2312" w:hAnsi="仿宋_GB2312" w:eastAsia="仿宋_GB2312" w:cs="仿宋_GB2312"/>
          <w:color w:val="000000"/>
          <w:sz w:val="32"/>
          <w:szCs w:val="32"/>
          <w:u w:val="none" w:color="000000"/>
        </w:rPr>
        <w:fldChar w:fldCharType="end"/>
      </w:r>
      <w:r>
        <w:rPr>
          <w:rFonts w:hint="eastAsia" w:ascii="仿宋_GB2312" w:hAnsi="仿宋_GB2312" w:eastAsia="仿宋_GB2312" w:cs="仿宋_GB2312"/>
          <w:color w:val="000000"/>
          <w:sz w:val="32"/>
          <w:szCs w:val="32"/>
          <w:u w:val="none" w:color="000000"/>
        </w:rPr>
        <w:t>、</w:t>
      </w:r>
      <w:r>
        <w:rPr>
          <w:rFonts w:hint="eastAsia" w:ascii="仿宋_GB2312" w:hAnsi="仿宋_GB2312" w:eastAsia="仿宋_GB2312" w:cs="仿宋_GB2312"/>
          <w:color w:val="000000"/>
          <w:sz w:val="32"/>
          <w:szCs w:val="32"/>
          <w:u w:val="none" w:color="000000"/>
        </w:rPr>
        <w:fldChar w:fldCharType="begin"/>
      </w:r>
      <w:r>
        <w:rPr>
          <w:rFonts w:hint="eastAsia" w:ascii="仿宋_GB2312" w:hAnsi="仿宋_GB2312" w:eastAsia="仿宋_GB2312" w:cs="仿宋_GB2312"/>
          <w:color w:val="000000"/>
          <w:sz w:val="32"/>
          <w:szCs w:val="32"/>
          <w:u w:val="none" w:color="000000"/>
        </w:rPr>
        <w:instrText xml:space="preserve"> HYPERLINK "https://baike.baidu.com/item/%E5%8D%97%E9%BE%99%E9%95%87" \t "_blank" </w:instrText>
      </w:r>
      <w:r>
        <w:rPr>
          <w:rFonts w:hint="eastAsia" w:ascii="仿宋_GB2312" w:hAnsi="仿宋_GB2312" w:eastAsia="仿宋_GB2312" w:cs="仿宋_GB2312"/>
          <w:color w:val="000000"/>
          <w:sz w:val="32"/>
          <w:szCs w:val="32"/>
          <w:u w:val="none" w:color="000000"/>
        </w:rPr>
        <w:fldChar w:fldCharType="separate"/>
      </w:r>
      <w:r>
        <w:rPr>
          <w:rFonts w:hint="eastAsia" w:ascii="仿宋_GB2312" w:hAnsi="仿宋_GB2312" w:eastAsia="仿宋_GB2312" w:cs="仿宋_GB2312"/>
          <w:color w:val="000000"/>
          <w:sz w:val="32"/>
          <w:szCs w:val="32"/>
          <w:u w:val="none" w:color="000000"/>
        </w:rPr>
        <w:t>南龙镇</w:t>
      </w:r>
      <w:r>
        <w:rPr>
          <w:rFonts w:hint="eastAsia" w:ascii="仿宋_GB2312" w:hAnsi="仿宋_GB2312" w:eastAsia="仿宋_GB2312" w:cs="仿宋_GB2312"/>
          <w:color w:val="000000"/>
          <w:sz w:val="32"/>
          <w:szCs w:val="32"/>
          <w:u w:val="none" w:color="000000"/>
        </w:rPr>
        <w:fldChar w:fldCharType="end"/>
      </w:r>
      <w:r>
        <w:rPr>
          <w:rFonts w:hint="eastAsia" w:ascii="仿宋_GB2312" w:hAnsi="仿宋_GB2312" w:eastAsia="仿宋_GB2312" w:cs="仿宋_GB2312"/>
          <w:color w:val="000000"/>
          <w:sz w:val="32"/>
          <w:szCs w:val="32"/>
          <w:u w:val="none" w:color="000000"/>
        </w:rPr>
        <w:t>、</w:t>
      </w:r>
      <w:r>
        <w:rPr>
          <w:rFonts w:hint="eastAsia" w:ascii="仿宋_GB2312" w:hAnsi="仿宋_GB2312" w:eastAsia="仿宋_GB2312" w:cs="仿宋_GB2312"/>
          <w:color w:val="000000"/>
          <w:sz w:val="32"/>
          <w:szCs w:val="32"/>
          <w:u w:val="none" w:color="000000"/>
        </w:rPr>
        <w:fldChar w:fldCharType="begin"/>
      </w:r>
      <w:r>
        <w:rPr>
          <w:rFonts w:hint="eastAsia" w:ascii="仿宋_GB2312" w:hAnsi="仿宋_GB2312" w:eastAsia="仿宋_GB2312" w:cs="仿宋_GB2312"/>
          <w:color w:val="000000"/>
          <w:sz w:val="32"/>
          <w:szCs w:val="32"/>
          <w:u w:val="none" w:color="000000"/>
        </w:rPr>
        <w:instrText xml:space="preserve"> HYPERLINK "https://baike.baidu.com/item/%E6%9E%B9%E7%BD%95%E9%95%87" \t "_blank" </w:instrText>
      </w:r>
      <w:r>
        <w:rPr>
          <w:rFonts w:hint="eastAsia" w:ascii="仿宋_GB2312" w:hAnsi="仿宋_GB2312" w:eastAsia="仿宋_GB2312" w:cs="仿宋_GB2312"/>
          <w:color w:val="000000"/>
          <w:sz w:val="32"/>
          <w:szCs w:val="32"/>
          <w:u w:val="none" w:color="000000"/>
        </w:rPr>
        <w:fldChar w:fldCharType="separate"/>
      </w:r>
      <w:r>
        <w:rPr>
          <w:rFonts w:hint="eastAsia" w:ascii="仿宋_GB2312" w:hAnsi="仿宋_GB2312" w:eastAsia="仿宋_GB2312" w:cs="仿宋_GB2312"/>
          <w:color w:val="000000"/>
          <w:sz w:val="32"/>
          <w:szCs w:val="32"/>
          <w:u w:val="none" w:color="000000"/>
        </w:rPr>
        <w:t>枹罕镇</w:t>
      </w:r>
      <w:r>
        <w:rPr>
          <w:rFonts w:hint="eastAsia" w:ascii="仿宋_GB2312" w:hAnsi="仿宋_GB2312" w:eastAsia="仿宋_GB2312" w:cs="仿宋_GB2312"/>
          <w:color w:val="000000"/>
          <w:sz w:val="32"/>
          <w:szCs w:val="32"/>
          <w:u w:val="none" w:color="000000"/>
        </w:rPr>
        <w:fldChar w:fldCharType="end"/>
      </w:r>
      <w:r>
        <w:rPr>
          <w:rFonts w:hint="eastAsia" w:ascii="仿宋_GB2312" w:hAnsi="仿宋_GB2312" w:eastAsia="仿宋_GB2312" w:cs="仿宋_GB2312"/>
          <w:color w:val="000000"/>
          <w:sz w:val="32"/>
          <w:szCs w:val="32"/>
          <w:u w:val="none" w:color="000000"/>
        </w:rPr>
        <w:t>），35个行政村、37个社区，总人口41万人，境内有汉、回、东乡、保安、撒拉等18个民族，少数民族占总人口的52.9%。</w:t>
      </w:r>
    </w:p>
    <w:p>
      <w:pPr>
        <w:pStyle w:val="12"/>
        <w:pageBreakBefore w:val="0"/>
        <w:widowControl w:val="0"/>
        <w:kinsoku/>
        <w:wordWrap/>
        <w:overflowPunct/>
        <w:topLinePunct w:val="0"/>
        <w:autoSpaceDE/>
        <w:autoSpaceDN/>
        <w:bidi w:val="0"/>
        <w:adjustRightInd/>
        <w:snapToGrid/>
        <w:spacing w:line="600" w:lineRule="exact"/>
        <w:ind w:left="0"/>
        <w:textAlignment w:val="auto"/>
        <w:rPr>
          <w:rFonts w:hint="eastAsia" w:ascii="黑体" w:hAnsi="黑体" w:eastAsia="黑体" w:cs="黑体"/>
          <w:b w:val="0"/>
          <w:bCs w:val="0"/>
          <w:color w:val="000000"/>
          <w:sz w:val="32"/>
          <w:szCs w:val="32"/>
        </w:rPr>
      </w:pPr>
      <w:bookmarkStart w:id="33" w:name="_Toc45616373"/>
      <w:r>
        <w:rPr>
          <w:rFonts w:hint="eastAsia" w:ascii="黑体" w:hAnsi="黑体" w:eastAsia="黑体" w:cs="黑体"/>
          <w:b w:val="0"/>
          <w:bCs w:val="0"/>
          <w:color w:val="000000"/>
          <w:sz w:val="32"/>
          <w:szCs w:val="32"/>
        </w:rPr>
        <w:t>F3调研基本情况</w:t>
      </w:r>
      <w:bookmarkEnd w:id="33"/>
      <w:bookmarkStart w:id="34" w:name="_Toc45616374"/>
    </w:p>
    <w:p>
      <w:pPr>
        <w:pStyle w:val="12"/>
        <w:pageBreakBefore w:val="0"/>
        <w:widowControl w:val="0"/>
        <w:kinsoku/>
        <w:wordWrap/>
        <w:overflowPunct/>
        <w:topLinePunct w:val="0"/>
        <w:autoSpaceDE/>
        <w:autoSpaceDN/>
        <w:bidi w:val="0"/>
        <w:adjustRightInd/>
        <w:snapToGrid/>
        <w:spacing w:line="600" w:lineRule="exact"/>
        <w:ind w:left="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rPr>
        <w:t>F3.1调研目的</w:t>
      </w:r>
      <w:bookmarkEnd w:id="34"/>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通过调研工作，能够了解临夏市各项应急管理工作现状。全面、准确的获取突发公共事件总体应急预案编制所需基础资料及信息；掌握临夏市各类突发公共事件风险分布情况，为临夏市制定科学、可行的突发公共事件总体应急预案奠定基础；掌握各行业主管部门管理范围及具体安全管理工作开展情况，明确各部门的应急职责；了解近几年区域内发生的各类突发公共事件的情况；了解临夏市应急队伍、应急物资装备、应急专项资金等应急资源现状；了解临夏市开展应急培训、应急演练及应急知识宣教等应急管理工作情况。</w:t>
      </w:r>
    </w:p>
    <w:p>
      <w:pPr>
        <w:pStyle w:val="12"/>
        <w:pageBreakBefore w:val="0"/>
        <w:widowControl w:val="0"/>
        <w:kinsoku/>
        <w:wordWrap/>
        <w:overflowPunct/>
        <w:topLinePunct w:val="0"/>
        <w:autoSpaceDE/>
        <w:autoSpaceDN/>
        <w:bidi w:val="0"/>
        <w:adjustRightInd/>
        <w:snapToGrid/>
        <w:spacing w:line="600" w:lineRule="exact"/>
        <w:ind w:left="0"/>
        <w:textAlignment w:val="auto"/>
        <w:rPr>
          <w:rFonts w:hint="eastAsia" w:ascii="楷体_GB2312" w:hAnsi="楷体_GB2312" w:eastAsia="楷体_GB2312" w:cs="楷体_GB2312"/>
          <w:color w:val="000000"/>
          <w:sz w:val="32"/>
          <w:szCs w:val="32"/>
        </w:rPr>
      </w:pPr>
      <w:bookmarkStart w:id="35" w:name="_Toc45616375"/>
      <w:r>
        <w:rPr>
          <w:rFonts w:hint="eastAsia" w:ascii="楷体_GB2312" w:hAnsi="楷体_GB2312" w:eastAsia="楷体_GB2312" w:cs="楷体_GB2312"/>
          <w:color w:val="000000"/>
          <w:sz w:val="32"/>
          <w:szCs w:val="32"/>
        </w:rPr>
        <w:t>F3.2成立应急预案编制领导小组</w:t>
      </w:r>
      <w:bookmarkEnd w:id="35"/>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由临夏市应急管理局牵头成立了应急预案编制工作领导小组，成员单位包括政府办、地震局、住建局、卫生健康局、公安局等21个成员单位，为应急预案编制提供了组织保障。</w:t>
      </w:r>
    </w:p>
    <w:p>
      <w:pPr>
        <w:pStyle w:val="12"/>
        <w:pageBreakBefore w:val="0"/>
        <w:widowControl w:val="0"/>
        <w:kinsoku/>
        <w:wordWrap/>
        <w:overflowPunct/>
        <w:topLinePunct w:val="0"/>
        <w:autoSpaceDE/>
        <w:autoSpaceDN/>
        <w:bidi w:val="0"/>
        <w:adjustRightInd/>
        <w:snapToGrid/>
        <w:spacing w:line="600" w:lineRule="exact"/>
        <w:ind w:left="0"/>
        <w:textAlignment w:val="auto"/>
        <w:rPr>
          <w:rFonts w:hint="eastAsia" w:ascii="楷体_GB2312" w:hAnsi="楷体_GB2312" w:eastAsia="楷体_GB2312" w:cs="楷体_GB2312"/>
          <w:color w:val="000000"/>
          <w:sz w:val="32"/>
          <w:szCs w:val="32"/>
        </w:rPr>
      </w:pPr>
      <w:bookmarkStart w:id="36" w:name="_Toc45616376"/>
      <w:r>
        <w:rPr>
          <w:rFonts w:hint="eastAsia" w:ascii="楷体_GB2312" w:hAnsi="楷体_GB2312" w:eastAsia="楷体_GB2312" w:cs="楷体_GB2312"/>
          <w:color w:val="000000"/>
          <w:sz w:val="32"/>
          <w:szCs w:val="32"/>
        </w:rPr>
        <w:t>F3.3调研情况</w:t>
      </w:r>
      <w:bookmarkEnd w:id="36"/>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1）调研对象：本次调研对象涉及应急管理局、宣传部等17个直属部门，7个街道（城南街道、</w:t>
      </w:r>
      <w:r>
        <w:rPr>
          <w:rFonts w:hint="eastAsia" w:ascii="仿宋_GB2312" w:hAnsi="仿宋_GB2312" w:eastAsia="仿宋_GB2312" w:cs="仿宋_GB2312"/>
          <w:color w:val="000000"/>
          <w:sz w:val="32"/>
          <w:szCs w:val="32"/>
          <w:u w:val="none" w:color="000000"/>
        </w:rPr>
        <w:fldChar w:fldCharType="begin"/>
      </w:r>
      <w:r>
        <w:rPr>
          <w:rFonts w:hint="eastAsia" w:ascii="仿宋_GB2312" w:hAnsi="仿宋_GB2312" w:eastAsia="仿宋_GB2312" w:cs="仿宋_GB2312"/>
          <w:color w:val="000000"/>
          <w:sz w:val="32"/>
          <w:szCs w:val="32"/>
          <w:u w:val="none" w:color="000000"/>
        </w:rPr>
        <w:instrText xml:space="preserve"> HYPERLINK "https://baike.baidu.com/item/%E5%9F%8E%E5%8C%97%E8%A1%97%E9%81%93" \t "_blank" </w:instrText>
      </w:r>
      <w:r>
        <w:rPr>
          <w:rFonts w:hint="eastAsia" w:ascii="仿宋_GB2312" w:hAnsi="仿宋_GB2312" w:eastAsia="仿宋_GB2312" w:cs="仿宋_GB2312"/>
          <w:color w:val="000000"/>
          <w:sz w:val="32"/>
          <w:szCs w:val="32"/>
          <w:u w:val="none" w:color="000000"/>
        </w:rPr>
        <w:fldChar w:fldCharType="separate"/>
      </w:r>
      <w:r>
        <w:rPr>
          <w:rFonts w:hint="eastAsia" w:ascii="仿宋_GB2312" w:hAnsi="仿宋_GB2312" w:eastAsia="仿宋_GB2312" w:cs="仿宋_GB2312"/>
          <w:color w:val="000000"/>
          <w:sz w:val="32"/>
          <w:szCs w:val="32"/>
          <w:u w:val="none" w:color="000000"/>
        </w:rPr>
        <w:t>城北街道</w:t>
      </w:r>
      <w:r>
        <w:rPr>
          <w:rFonts w:hint="eastAsia" w:ascii="仿宋_GB2312" w:hAnsi="仿宋_GB2312" w:eastAsia="仿宋_GB2312" w:cs="仿宋_GB2312"/>
          <w:color w:val="000000"/>
          <w:sz w:val="32"/>
          <w:szCs w:val="32"/>
          <w:u w:val="none" w:color="000000"/>
        </w:rPr>
        <w:fldChar w:fldCharType="end"/>
      </w:r>
      <w:r>
        <w:rPr>
          <w:rFonts w:hint="eastAsia" w:ascii="仿宋_GB2312" w:hAnsi="仿宋_GB2312" w:eastAsia="仿宋_GB2312" w:cs="仿宋_GB2312"/>
          <w:color w:val="000000"/>
          <w:sz w:val="32"/>
          <w:szCs w:val="32"/>
          <w:u w:val="none" w:color="000000"/>
        </w:rPr>
        <w:t>、</w:t>
      </w:r>
      <w:r>
        <w:rPr>
          <w:rFonts w:hint="eastAsia" w:ascii="仿宋_GB2312" w:hAnsi="仿宋_GB2312" w:eastAsia="仿宋_GB2312" w:cs="仿宋_GB2312"/>
          <w:color w:val="000000"/>
          <w:sz w:val="32"/>
          <w:szCs w:val="32"/>
          <w:u w:val="none" w:color="000000"/>
        </w:rPr>
        <w:fldChar w:fldCharType="begin"/>
      </w:r>
      <w:r>
        <w:rPr>
          <w:rFonts w:hint="eastAsia" w:ascii="仿宋_GB2312" w:hAnsi="仿宋_GB2312" w:eastAsia="仿宋_GB2312" w:cs="仿宋_GB2312"/>
          <w:color w:val="000000"/>
          <w:sz w:val="32"/>
          <w:szCs w:val="32"/>
          <w:u w:val="none" w:color="000000"/>
        </w:rPr>
        <w:instrText xml:space="preserve"> HYPERLINK "https://baike.baidu.com/item/%E5%85%AB%E5%9D%8A%E8%A1%97%E9%81%93" \t "_blank" </w:instrText>
      </w:r>
      <w:r>
        <w:rPr>
          <w:rFonts w:hint="eastAsia" w:ascii="仿宋_GB2312" w:hAnsi="仿宋_GB2312" w:eastAsia="仿宋_GB2312" w:cs="仿宋_GB2312"/>
          <w:color w:val="000000"/>
          <w:sz w:val="32"/>
          <w:szCs w:val="32"/>
          <w:u w:val="none" w:color="000000"/>
        </w:rPr>
        <w:fldChar w:fldCharType="separate"/>
      </w:r>
      <w:r>
        <w:rPr>
          <w:rFonts w:hint="eastAsia" w:ascii="仿宋_GB2312" w:hAnsi="仿宋_GB2312" w:eastAsia="仿宋_GB2312" w:cs="仿宋_GB2312"/>
          <w:color w:val="000000"/>
          <w:sz w:val="32"/>
          <w:szCs w:val="32"/>
          <w:u w:val="none" w:color="000000"/>
        </w:rPr>
        <w:t>八坊街道</w:t>
      </w:r>
      <w:r>
        <w:rPr>
          <w:rFonts w:hint="eastAsia" w:ascii="仿宋_GB2312" w:hAnsi="仿宋_GB2312" w:eastAsia="仿宋_GB2312" w:cs="仿宋_GB2312"/>
          <w:color w:val="000000"/>
          <w:sz w:val="32"/>
          <w:szCs w:val="32"/>
          <w:u w:val="none" w:color="000000"/>
        </w:rPr>
        <w:fldChar w:fldCharType="end"/>
      </w:r>
      <w:r>
        <w:rPr>
          <w:rFonts w:hint="eastAsia" w:ascii="仿宋_GB2312" w:hAnsi="仿宋_GB2312" w:eastAsia="仿宋_GB2312" w:cs="仿宋_GB2312"/>
          <w:color w:val="000000"/>
          <w:sz w:val="32"/>
          <w:szCs w:val="32"/>
          <w:u w:val="none" w:color="000000"/>
        </w:rPr>
        <w:t>、</w:t>
      </w:r>
      <w:r>
        <w:rPr>
          <w:rFonts w:hint="eastAsia" w:ascii="仿宋_GB2312" w:hAnsi="仿宋_GB2312" w:eastAsia="仿宋_GB2312" w:cs="仿宋_GB2312"/>
          <w:color w:val="000000"/>
          <w:sz w:val="32"/>
          <w:szCs w:val="32"/>
          <w:u w:val="none" w:color="000000"/>
        </w:rPr>
        <w:fldChar w:fldCharType="begin"/>
      </w:r>
      <w:r>
        <w:rPr>
          <w:rFonts w:hint="eastAsia" w:ascii="仿宋_GB2312" w:hAnsi="仿宋_GB2312" w:eastAsia="仿宋_GB2312" w:cs="仿宋_GB2312"/>
          <w:color w:val="000000"/>
          <w:sz w:val="32"/>
          <w:szCs w:val="32"/>
          <w:u w:val="none" w:color="000000"/>
        </w:rPr>
        <w:instrText xml:space="preserve"> HYPERLINK "https://baike.baidu.com/item/%E7%BA%A2%E5%9B%AD%E8%A1%97%E9%81%93" \t "_blank" </w:instrText>
      </w:r>
      <w:r>
        <w:rPr>
          <w:rFonts w:hint="eastAsia" w:ascii="仿宋_GB2312" w:hAnsi="仿宋_GB2312" w:eastAsia="仿宋_GB2312" w:cs="仿宋_GB2312"/>
          <w:color w:val="000000"/>
          <w:sz w:val="32"/>
          <w:szCs w:val="32"/>
          <w:u w:val="none" w:color="000000"/>
        </w:rPr>
        <w:fldChar w:fldCharType="separate"/>
      </w:r>
      <w:r>
        <w:rPr>
          <w:rFonts w:hint="eastAsia" w:ascii="仿宋_GB2312" w:hAnsi="仿宋_GB2312" w:eastAsia="仿宋_GB2312" w:cs="仿宋_GB2312"/>
          <w:color w:val="000000"/>
          <w:sz w:val="32"/>
          <w:szCs w:val="32"/>
          <w:u w:val="none" w:color="000000"/>
        </w:rPr>
        <w:t>红园街道</w:t>
      </w:r>
      <w:r>
        <w:rPr>
          <w:rFonts w:hint="eastAsia" w:ascii="仿宋_GB2312" w:hAnsi="仿宋_GB2312" w:eastAsia="仿宋_GB2312" w:cs="仿宋_GB2312"/>
          <w:color w:val="000000"/>
          <w:sz w:val="32"/>
          <w:szCs w:val="32"/>
          <w:u w:val="none" w:color="000000"/>
        </w:rPr>
        <w:fldChar w:fldCharType="end"/>
      </w:r>
      <w:r>
        <w:rPr>
          <w:rFonts w:hint="eastAsia" w:ascii="仿宋_GB2312" w:hAnsi="仿宋_GB2312" w:eastAsia="仿宋_GB2312" w:cs="仿宋_GB2312"/>
          <w:color w:val="000000"/>
          <w:sz w:val="32"/>
          <w:szCs w:val="32"/>
          <w:u w:val="none" w:color="000000"/>
        </w:rPr>
        <w:t>、</w:t>
      </w:r>
      <w:r>
        <w:rPr>
          <w:rFonts w:hint="eastAsia" w:ascii="仿宋_GB2312" w:hAnsi="仿宋_GB2312" w:eastAsia="仿宋_GB2312" w:cs="仿宋_GB2312"/>
          <w:color w:val="000000"/>
          <w:sz w:val="32"/>
          <w:szCs w:val="32"/>
          <w:u w:val="none" w:color="000000"/>
        </w:rPr>
        <w:fldChar w:fldCharType="begin"/>
      </w:r>
      <w:r>
        <w:rPr>
          <w:rFonts w:hint="eastAsia" w:ascii="仿宋_GB2312" w:hAnsi="仿宋_GB2312" w:eastAsia="仿宋_GB2312" w:cs="仿宋_GB2312"/>
          <w:color w:val="000000"/>
          <w:sz w:val="32"/>
          <w:szCs w:val="32"/>
          <w:u w:val="none" w:color="000000"/>
        </w:rPr>
        <w:instrText xml:space="preserve"> HYPERLINK "https://baike.baidu.com/item/%E8%A5%BF%E5%85%B3%E8%A1%97%E9%81%93" \t "_blank" </w:instrText>
      </w:r>
      <w:r>
        <w:rPr>
          <w:rFonts w:hint="eastAsia" w:ascii="仿宋_GB2312" w:hAnsi="仿宋_GB2312" w:eastAsia="仿宋_GB2312" w:cs="仿宋_GB2312"/>
          <w:color w:val="000000"/>
          <w:sz w:val="32"/>
          <w:szCs w:val="32"/>
          <w:u w:val="none" w:color="000000"/>
        </w:rPr>
        <w:fldChar w:fldCharType="separate"/>
      </w:r>
      <w:r>
        <w:rPr>
          <w:rFonts w:hint="eastAsia" w:ascii="仿宋_GB2312" w:hAnsi="仿宋_GB2312" w:eastAsia="仿宋_GB2312" w:cs="仿宋_GB2312"/>
          <w:color w:val="000000"/>
          <w:sz w:val="32"/>
          <w:szCs w:val="32"/>
          <w:u w:val="none" w:color="000000"/>
        </w:rPr>
        <w:t>西关街道</w:t>
      </w:r>
      <w:r>
        <w:rPr>
          <w:rFonts w:hint="eastAsia" w:ascii="仿宋_GB2312" w:hAnsi="仿宋_GB2312" w:eastAsia="仿宋_GB2312" w:cs="仿宋_GB2312"/>
          <w:color w:val="000000"/>
          <w:sz w:val="32"/>
          <w:szCs w:val="32"/>
          <w:u w:val="none" w:color="000000"/>
        </w:rPr>
        <w:fldChar w:fldCharType="end"/>
      </w:r>
      <w:r>
        <w:rPr>
          <w:rFonts w:hint="eastAsia" w:ascii="仿宋_GB2312" w:hAnsi="仿宋_GB2312" w:eastAsia="仿宋_GB2312" w:cs="仿宋_GB2312"/>
          <w:color w:val="000000"/>
          <w:sz w:val="32"/>
          <w:szCs w:val="32"/>
          <w:u w:val="none" w:color="000000"/>
        </w:rPr>
        <w:t>、</w:t>
      </w:r>
      <w:r>
        <w:rPr>
          <w:rFonts w:hint="eastAsia" w:ascii="仿宋_GB2312" w:hAnsi="仿宋_GB2312" w:eastAsia="仿宋_GB2312" w:cs="仿宋_GB2312"/>
          <w:color w:val="000000"/>
          <w:sz w:val="32"/>
          <w:szCs w:val="32"/>
          <w:u w:val="none" w:color="000000"/>
        </w:rPr>
        <w:fldChar w:fldCharType="begin"/>
      </w:r>
      <w:r>
        <w:rPr>
          <w:rFonts w:hint="eastAsia" w:ascii="仿宋_GB2312" w:hAnsi="仿宋_GB2312" w:eastAsia="仿宋_GB2312" w:cs="仿宋_GB2312"/>
          <w:color w:val="000000"/>
          <w:sz w:val="32"/>
          <w:szCs w:val="32"/>
          <w:u w:val="none" w:color="000000"/>
        </w:rPr>
        <w:instrText xml:space="preserve"> HYPERLINK "https://baike.baidu.com/item/%E4%B8%9C%E5%85%B3%E8%A1%97%E9%81%93" \t "_blank" </w:instrText>
      </w:r>
      <w:r>
        <w:rPr>
          <w:rFonts w:hint="eastAsia" w:ascii="仿宋_GB2312" w:hAnsi="仿宋_GB2312" w:eastAsia="仿宋_GB2312" w:cs="仿宋_GB2312"/>
          <w:color w:val="000000"/>
          <w:sz w:val="32"/>
          <w:szCs w:val="32"/>
          <w:u w:val="none" w:color="000000"/>
        </w:rPr>
        <w:fldChar w:fldCharType="separate"/>
      </w:r>
      <w:r>
        <w:rPr>
          <w:rFonts w:hint="eastAsia" w:ascii="仿宋_GB2312" w:hAnsi="仿宋_GB2312" w:eastAsia="仿宋_GB2312" w:cs="仿宋_GB2312"/>
          <w:color w:val="000000"/>
          <w:sz w:val="32"/>
          <w:szCs w:val="32"/>
          <w:u w:val="none" w:color="000000"/>
        </w:rPr>
        <w:t>东关街道</w:t>
      </w:r>
      <w:r>
        <w:rPr>
          <w:rFonts w:hint="eastAsia" w:ascii="仿宋_GB2312" w:hAnsi="仿宋_GB2312" w:eastAsia="仿宋_GB2312" w:cs="仿宋_GB2312"/>
          <w:color w:val="000000"/>
          <w:sz w:val="32"/>
          <w:szCs w:val="32"/>
          <w:u w:val="none" w:color="000000"/>
        </w:rPr>
        <w:fldChar w:fldCharType="end"/>
      </w:r>
      <w:r>
        <w:rPr>
          <w:rFonts w:hint="eastAsia" w:ascii="仿宋_GB2312" w:hAnsi="仿宋_GB2312" w:eastAsia="仿宋_GB2312" w:cs="仿宋_GB2312"/>
          <w:color w:val="000000"/>
          <w:sz w:val="32"/>
          <w:szCs w:val="32"/>
          <w:u w:val="none" w:color="000000"/>
        </w:rPr>
        <w:t>、东区街道）、4个镇（</w:t>
      </w:r>
      <w:r>
        <w:rPr>
          <w:rFonts w:hint="eastAsia" w:ascii="仿宋_GB2312" w:hAnsi="仿宋_GB2312" w:eastAsia="仿宋_GB2312" w:cs="仿宋_GB2312"/>
          <w:color w:val="000000"/>
          <w:sz w:val="32"/>
          <w:szCs w:val="32"/>
          <w:u w:val="none" w:color="000000"/>
        </w:rPr>
        <w:fldChar w:fldCharType="begin"/>
      </w:r>
      <w:r>
        <w:rPr>
          <w:rFonts w:hint="eastAsia" w:ascii="仿宋_GB2312" w:hAnsi="仿宋_GB2312" w:eastAsia="仿宋_GB2312" w:cs="仿宋_GB2312"/>
          <w:color w:val="000000"/>
          <w:sz w:val="32"/>
          <w:szCs w:val="32"/>
          <w:u w:val="none" w:color="000000"/>
        </w:rPr>
        <w:instrText xml:space="preserve"> HYPERLINK "https://baike.baidu.com/item/%E5%9F%8E%E9%83%8A%E9%95%87/4036833" \t "_blank" </w:instrText>
      </w:r>
      <w:r>
        <w:rPr>
          <w:rFonts w:hint="eastAsia" w:ascii="仿宋_GB2312" w:hAnsi="仿宋_GB2312" w:eastAsia="仿宋_GB2312" w:cs="仿宋_GB2312"/>
          <w:color w:val="000000"/>
          <w:sz w:val="32"/>
          <w:szCs w:val="32"/>
          <w:u w:val="none" w:color="000000"/>
        </w:rPr>
        <w:fldChar w:fldCharType="separate"/>
      </w:r>
      <w:r>
        <w:rPr>
          <w:rFonts w:hint="eastAsia" w:ascii="仿宋_GB2312" w:hAnsi="仿宋_GB2312" w:eastAsia="仿宋_GB2312" w:cs="仿宋_GB2312"/>
          <w:color w:val="000000"/>
          <w:sz w:val="32"/>
          <w:szCs w:val="32"/>
          <w:u w:val="none" w:color="000000"/>
        </w:rPr>
        <w:t>城郊镇</w:t>
      </w:r>
      <w:r>
        <w:rPr>
          <w:rFonts w:hint="eastAsia" w:ascii="仿宋_GB2312" w:hAnsi="仿宋_GB2312" w:eastAsia="仿宋_GB2312" w:cs="仿宋_GB2312"/>
          <w:color w:val="000000"/>
          <w:sz w:val="32"/>
          <w:szCs w:val="32"/>
          <w:u w:val="none" w:color="000000"/>
        </w:rPr>
        <w:fldChar w:fldCharType="end"/>
      </w:r>
      <w:r>
        <w:rPr>
          <w:rFonts w:hint="eastAsia" w:ascii="仿宋_GB2312" w:hAnsi="仿宋_GB2312" w:eastAsia="仿宋_GB2312" w:cs="仿宋_GB2312"/>
          <w:color w:val="000000"/>
          <w:sz w:val="32"/>
          <w:szCs w:val="32"/>
          <w:u w:val="none" w:color="000000"/>
        </w:rPr>
        <w:t>、</w:t>
      </w:r>
      <w:r>
        <w:rPr>
          <w:rFonts w:hint="eastAsia" w:ascii="仿宋_GB2312" w:hAnsi="仿宋_GB2312" w:eastAsia="仿宋_GB2312" w:cs="仿宋_GB2312"/>
          <w:color w:val="000000"/>
          <w:sz w:val="32"/>
          <w:szCs w:val="32"/>
          <w:u w:val="none" w:color="000000"/>
        </w:rPr>
        <w:fldChar w:fldCharType="begin"/>
      </w:r>
      <w:r>
        <w:rPr>
          <w:rFonts w:hint="eastAsia" w:ascii="仿宋_GB2312" w:hAnsi="仿宋_GB2312" w:eastAsia="仿宋_GB2312" w:cs="仿宋_GB2312"/>
          <w:color w:val="000000"/>
          <w:sz w:val="32"/>
          <w:szCs w:val="32"/>
          <w:u w:val="none" w:color="000000"/>
        </w:rPr>
        <w:instrText xml:space="preserve"> HYPERLINK "https://baike.baidu.com/item/%E6%8A%98%E6%A1%A5%E9%95%87" \t "_blank" </w:instrText>
      </w:r>
      <w:r>
        <w:rPr>
          <w:rFonts w:hint="eastAsia" w:ascii="仿宋_GB2312" w:hAnsi="仿宋_GB2312" w:eastAsia="仿宋_GB2312" w:cs="仿宋_GB2312"/>
          <w:color w:val="000000"/>
          <w:sz w:val="32"/>
          <w:szCs w:val="32"/>
          <w:u w:val="none" w:color="000000"/>
        </w:rPr>
        <w:fldChar w:fldCharType="separate"/>
      </w:r>
      <w:r>
        <w:rPr>
          <w:rFonts w:hint="eastAsia" w:ascii="仿宋_GB2312" w:hAnsi="仿宋_GB2312" w:eastAsia="仿宋_GB2312" w:cs="仿宋_GB2312"/>
          <w:color w:val="000000"/>
          <w:sz w:val="32"/>
          <w:szCs w:val="32"/>
          <w:u w:val="none" w:color="000000"/>
        </w:rPr>
        <w:t>折桥镇</w:t>
      </w:r>
      <w:r>
        <w:rPr>
          <w:rFonts w:hint="eastAsia" w:ascii="仿宋_GB2312" w:hAnsi="仿宋_GB2312" w:eastAsia="仿宋_GB2312" w:cs="仿宋_GB2312"/>
          <w:color w:val="000000"/>
          <w:sz w:val="32"/>
          <w:szCs w:val="32"/>
          <w:u w:val="none" w:color="000000"/>
        </w:rPr>
        <w:fldChar w:fldCharType="end"/>
      </w:r>
      <w:r>
        <w:rPr>
          <w:rFonts w:hint="eastAsia" w:ascii="仿宋_GB2312" w:hAnsi="仿宋_GB2312" w:eastAsia="仿宋_GB2312" w:cs="仿宋_GB2312"/>
          <w:color w:val="000000"/>
          <w:sz w:val="32"/>
          <w:szCs w:val="32"/>
          <w:u w:val="none" w:color="000000"/>
        </w:rPr>
        <w:t>、</w:t>
      </w:r>
      <w:r>
        <w:rPr>
          <w:rFonts w:hint="eastAsia" w:ascii="仿宋_GB2312" w:hAnsi="仿宋_GB2312" w:eastAsia="仿宋_GB2312" w:cs="仿宋_GB2312"/>
          <w:color w:val="000000"/>
          <w:sz w:val="32"/>
          <w:szCs w:val="32"/>
          <w:u w:val="none" w:color="000000"/>
        </w:rPr>
        <w:fldChar w:fldCharType="begin"/>
      </w:r>
      <w:r>
        <w:rPr>
          <w:rFonts w:hint="eastAsia" w:ascii="仿宋_GB2312" w:hAnsi="仿宋_GB2312" w:eastAsia="仿宋_GB2312" w:cs="仿宋_GB2312"/>
          <w:color w:val="000000"/>
          <w:sz w:val="32"/>
          <w:szCs w:val="32"/>
          <w:u w:val="none" w:color="000000"/>
        </w:rPr>
        <w:instrText xml:space="preserve"> HYPERLINK "https://baike.baidu.com/item/%E5%8D%97%E9%BE%99%E9%95%87" \t "_blank" </w:instrText>
      </w:r>
      <w:r>
        <w:rPr>
          <w:rFonts w:hint="eastAsia" w:ascii="仿宋_GB2312" w:hAnsi="仿宋_GB2312" w:eastAsia="仿宋_GB2312" w:cs="仿宋_GB2312"/>
          <w:color w:val="000000"/>
          <w:sz w:val="32"/>
          <w:szCs w:val="32"/>
          <w:u w:val="none" w:color="000000"/>
        </w:rPr>
        <w:fldChar w:fldCharType="separate"/>
      </w:r>
      <w:r>
        <w:rPr>
          <w:rFonts w:hint="eastAsia" w:ascii="仿宋_GB2312" w:hAnsi="仿宋_GB2312" w:eastAsia="仿宋_GB2312" w:cs="仿宋_GB2312"/>
          <w:color w:val="000000"/>
          <w:sz w:val="32"/>
          <w:szCs w:val="32"/>
          <w:u w:val="none" w:color="000000"/>
        </w:rPr>
        <w:t>南龙镇</w:t>
      </w:r>
      <w:r>
        <w:rPr>
          <w:rFonts w:hint="eastAsia" w:ascii="仿宋_GB2312" w:hAnsi="仿宋_GB2312" w:eastAsia="仿宋_GB2312" w:cs="仿宋_GB2312"/>
          <w:color w:val="000000"/>
          <w:sz w:val="32"/>
          <w:szCs w:val="32"/>
          <w:u w:val="none" w:color="000000"/>
        </w:rPr>
        <w:fldChar w:fldCharType="end"/>
      </w:r>
      <w:r>
        <w:rPr>
          <w:rFonts w:hint="eastAsia" w:ascii="仿宋_GB2312" w:hAnsi="仿宋_GB2312" w:eastAsia="仿宋_GB2312" w:cs="仿宋_GB2312"/>
          <w:color w:val="000000"/>
          <w:sz w:val="32"/>
          <w:szCs w:val="32"/>
          <w:u w:val="none" w:color="000000"/>
        </w:rPr>
        <w:t>、</w:t>
      </w:r>
      <w:r>
        <w:rPr>
          <w:rFonts w:hint="eastAsia" w:ascii="仿宋_GB2312" w:hAnsi="仿宋_GB2312" w:eastAsia="仿宋_GB2312" w:cs="仿宋_GB2312"/>
          <w:color w:val="000000"/>
          <w:sz w:val="32"/>
          <w:szCs w:val="32"/>
          <w:u w:val="none" w:color="000000"/>
        </w:rPr>
        <w:fldChar w:fldCharType="begin"/>
      </w:r>
      <w:r>
        <w:rPr>
          <w:rFonts w:hint="eastAsia" w:ascii="仿宋_GB2312" w:hAnsi="仿宋_GB2312" w:eastAsia="仿宋_GB2312" w:cs="仿宋_GB2312"/>
          <w:color w:val="000000"/>
          <w:sz w:val="32"/>
          <w:szCs w:val="32"/>
          <w:u w:val="none" w:color="000000"/>
        </w:rPr>
        <w:instrText xml:space="preserve"> HYPERLINK "https://baike.baidu.com/item/%E6%9E%B9%E7%BD%95%E9%95%87" \t "_blank" </w:instrText>
      </w:r>
      <w:r>
        <w:rPr>
          <w:rFonts w:hint="eastAsia" w:ascii="仿宋_GB2312" w:hAnsi="仿宋_GB2312" w:eastAsia="仿宋_GB2312" w:cs="仿宋_GB2312"/>
          <w:color w:val="000000"/>
          <w:sz w:val="32"/>
          <w:szCs w:val="32"/>
          <w:u w:val="none" w:color="000000"/>
        </w:rPr>
        <w:fldChar w:fldCharType="separate"/>
      </w:r>
      <w:r>
        <w:rPr>
          <w:rFonts w:hint="eastAsia" w:ascii="仿宋_GB2312" w:hAnsi="仿宋_GB2312" w:eastAsia="仿宋_GB2312" w:cs="仿宋_GB2312"/>
          <w:color w:val="000000"/>
          <w:sz w:val="32"/>
          <w:szCs w:val="32"/>
          <w:u w:val="none" w:color="000000"/>
        </w:rPr>
        <w:t>枹罕镇</w:t>
      </w:r>
      <w:r>
        <w:rPr>
          <w:rFonts w:hint="eastAsia" w:ascii="仿宋_GB2312" w:hAnsi="仿宋_GB2312" w:eastAsia="仿宋_GB2312" w:cs="仿宋_GB2312"/>
          <w:color w:val="000000"/>
          <w:sz w:val="32"/>
          <w:szCs w:val="32"/>
          <w:u w:val="none" w:color="000000"/>
        </w:rPr>
        <w:fldChar w:fldCharType="end"/>
      </w:r>
      <w:r>
        <w:rPr>
          <w:rFonts w:hint="eastAsia" w:ascii="仿宋_GB2312" w:hAnsi="仿宋_GB2312" w:eastAsia="仿宋_GB2312" w:cs="仿宋_GB2312"/>
          <w:color w:val="000000"/>
          <w:sz w:val="32"/>
          <w:szCs w:val="32"/>
          <w:u w:val="none" w:color="000000"/>
        </w:rPr>
        <w:t>）、35个行政村、37个社区及辖区内多家危化企业及工贸企业。</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lang w:val="en-US" w:eastAsia="zh-CN"/>
        </w:rPr>
        <w:t>2</w:t>
      </w:r>
      <w:r>
        <w:rPr>
          <w:rFonts w:hint="eastAsia" w:ascii="仿宋_GB2312" w:hAnsi="仿宋_GB2312" w:eastAsia="仿宋_GB2312" w:cs="仿宋_GB2312"/>
          <w:color w:val="000000"/>
          <w:sz w:val="32"/>
          <w:szCs w:val="32"/>
          <w:u w:val="none" w:color="000000"/>
        </w:rPr>
        <w:t>）调研的形式、方法：根据临夏市实际情况，本次调研以文献法、问卷法、访谈法、实地勘察法等调研方式进行。</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lang w:val="en-US" w:eastAsia="zh-CN"/>
        </w:rPr>
        <w:t>3</w:t>
      </w:r>
      <w:r>
        <w:rPr>
          <w:rFonts w:hint="eastAsia" w:ascii="仿宋_GB2312" w:hAnsi="仿宋_GB2312" w:eastAsia="仿宋_GB2312" w:cs="仿宋_GB2312"/>
          <w:color w:val="000000"/>
          <w:sz w:val="32"/>
          <w:szCs w:val="32"/>
          <w:u w:val="none" w:color="000000"/>
        </w:rPr>
        <w:t>）调研内容：本次调研主要包括辖区内涉及的主要行业类型、可能发生的主要事故风险类别、应急资源等内容。</w:t>
      </w:r>
    </w:p>
    <w:p>
      <w:pPr>
        <w:pStyle w:val="12"/>
        <w:pageBreakBefore w:val="0"/>
        <w:widowControl w:val="0"/>
        <w:kinsoku/>
        <w:wordWrap/>
        <w:overflowPunct/>
        <w:topLinePunct w:val="0"/>
        <w:autoSpaceDE/>
        <w:autoSpaceDN/>
        <w:bidi w:val="0"/>
        <w:adjustRightInd/>
        <w:snapToGrid/>
        <w:spacing w:line="600" w:lineRule="exact"/>
        <w:ind w:left="0"/>
        <w:textAlignment w:val="auto"/>
        <w:rPr>
          <w:rFonts w:hint="eastAsia" w:ascii="黑体" w:hAnsi="黑体" w:eastAsia="黑体" w:cs="黑体"/>
          <w:b w:val="0"/>
          <w:bCs w:val="0"/>
          <w:color w:val="000000"/>
          <w:sz w:val="32"/>
          <w:szCs w:val="32"/>
        </w:rPr>
      </w:pPr>
      <w:bookmarkStart w:id="37" w:name="_Toc45616377"/>
      <w:r>
        <w:rPr>
          <w:rFonts w:hint="eastAsia" w:ascii="黑体" w:hAnsi="黑体" w:eastAsia="黑体" w:cs="黑体"/>
          <w:b w:val="0"/>
          <w:bCs w:val="0"/>
          <w:color w:val="000000"/>
          <w:sz w:val="32"/>
          <w:szCs w:val="32"/>
        </w:rPr>
        <w:t>F4区域风险分析结论</w:t>
      </w:r>
      <w:bookmarkEnd w:id="37"/>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1）自然灾害类危险因素有：洪涝、干旱、突发地质灾害、森林草原火灾、地震、重大动物疫情、气象灾害、重大林业有害生物灾害、自然灾害、高致病性禽流感、大气重污染等。</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2）事故灾害类危险因素有：危险化学品事故、非煤矿山事故、建设领域事故、特种设备事故、突发环境事件、环境污染事故、交通事故、火灾等。</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3）公共卫生类危险因素有：突发公共卫生事件、生态破坏事故、重大药品医疗器械安全事故、食品安全事故等。</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4）社会安全类危险因素有：恐怖袭击事件、公共场所安全事故、涉外突发事件、教育考试安全事件、城市供水安全事件。</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5）辖区内生产安全事故风险分析</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（1）临夏市目前涉及的事故类别包括15种：物体打击、车辆伤害、机械伤害、起重伤害、触电、淹溺、灼烫、火灾、高处坠落、坍塌、锅炉爆炸、压力容器爆炸、其它爆炸、中毒和窒息、其它伤害。</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（2）可能造成较大及以上生产安全事故的事故类型为：车辆伤害、起重伤害、火灾、坍塌、锅炉爆炸、压力容器爆炸、其它爆炸、中毒和窒息等。</w:t>
      </w:r>
    </w:p>
    <w:p>
      <w:pPr>
        <w:pStyle w:val="12"/>
        <w:pageBreakBefore w:val="0"/>
        <w:widowControl w:val="0"/>
        <w:kinsoku/>
        <w:wordWrap/>
        <w:overflowPunct/>
        <w:topLinePunct w:val="0"/>
        <w:autoSpaceDE/>
        <w:autoSpaceDN/>
        <w:bidi w:val="0"/>
        <w:adjustRightInd/>
        <w:snapToGrid/>
        <w:spacing w:line="600" w:lineRule="exact"/>
        <w:ind w:left="0"/>
        <w:textAlignment w:val="auto"/>
        <w:rPr>
          <w:rFonts w:hint="eastAsia" w:ascii="黑体" w:hAnsi="黑体" w:eastAsia="黑体" w:cs="黑体"/>
          <w:b w:val="0"/>
          <w:bCs w:val="0"/>
          <w:color w:val="000000"/>
          <w:sz w:val="32"/>
          <w:szCs w:val="32"/>
        </w:rPr>
      </w:pPr>
      <w:bookmarkStart w:id="38" w:name="_Toc45616378"/>
      <w:r>
        <w:rPr>
          <w:rFonts w:hint="eastAsia" w:ascii="黑体" w:hAnsi="黑体" w:eastAsia="黑体" w:cs="黑体"/>
          <w:b w:val="0"/>
          <w:bCs w:val="0"/>
          <w:color w:val="000000"/>
          <w:sz w:val="32"/>
          <w:szCs w:val="32"/>
        </w:rPr>
        <w:t>F5应急资源现状</w:t>
      </w:r>
      <w:bookmarkEnd w:id="38"/>
    </w:p>
    <w:p>
      <w:pPr>
        <w:pStyle w:val="3"/>
        <w:pageBreakBefore w:val="0"/>
        <w:widowControl w:val="0"/>
        <w:kinsoku/>
        <w:wordWrap/>
        <w:overflowPunct/>
        <w:topLinePunct w:val="0"/>
        <w:autoSpaceDE/>
        <w:autoSpaceDN/>
        <w:bidi w:val="0"/>
        <w:adjustRightInd/>
        <w:snapToGrid/>
        <w:spacing w:line="600" w:lineRule="exact"/>
        <w:ind w:left="0"/>
        <w:textAlignment w:val="auto"/>
        <w:rPr>
          <w:rFonts w:hint="eastAsia" w:ascii="楷体_GB2312" w:hAnsi="楷体_GB2312" w:eastAsia="楷体_GB2312" w:cs="楷体_GB2312"/>
          <w:color w:val="000000"/>
          <w:sz w:val="32"/>
          <w:szCs w:val="32"/>
          <w:lang w:eastAsia="zh-CN"/>
        </w:rPr>
      </w:pPr>
      <w:bookmarkStart w:id="39" w:name="_Toc45616379"/>
      <w:r>
        <w:rPr>
          <w:rFonts w:hint="eastAsia" w:ascii="楷体_GB2312" w:hAnsi="楷体_GB2312" w:eastAsia="楷体_GB2312" w:cs="楷体_GB2312"/>
          <w:color w:val="000000"/>
          <w:sz w:val="32"/>
          <w:szCs w:val="32"/>
        </w:rPr>
        <w:t>F5.1调查的对象和范围</w:t>
      </w:r>
      <w:bookmarkEnd w:id="39"/>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此次调查的对象为临夏市范围内发生事故可能提供应急救援的部门及单位。</w:t>
      </w:r>
    </w:p>
    <w:p>
      <w:pPr>
        <w:pStyle w:val="3"/>
        <w:pageBreakBefore w:val="0"/>
        <w:widowControl w:val="0"/>
        <w:kinsoku/>
        <w:wordWrap/>
        <w:overflowPunct/>
        <w:topLinePunct w:val="0"/>
        <w:autoSpaceDE/>
        <w:autoSpaceDN/>
        <w:bidi w:val="0"/>
        <w:adjustRightInd/>
        <w:snapToGrid/>
        <w:spacing w:line="600" w:lineRule="exact"/>
        <w:ind w:left="0"/>
        <w:textAlignment w:val="auto"/>
        <w:rPr>
          <w:rFonts w:hint="eastAsia" w:ascii="楷体_GB2312" w:hAnsi="楷体_GB2312" w:eastAsia="楷体_GB2312" w:cs="楷体_GB2312"/>
          <w:color w:val="000000"/>
          <w:sz w:val="32"/>
          <w:szCs w:val="32"/>
          <w:lang w:eastAsia="zh-CN"/>
        </w:rPr>
      </w:pPr>
      <w:bookmarkStart w:id="40" w:name="_Toc45616380"/>
      <w:r>
        <w:rPr>
          <w:rFonts w:hint="eastAsia" w:ascii="楷体_GB2312" w:hAnsi="楷体_GB2312" w:eastAsia="楷体_GB2312" w:cs="楷体_GB2312"/>
          <w:color w:val="000000"/>
          <w:sz w:val="32"/>
          <w:szCs w:val="32"/>
        </w:rPr>
        <w:t>F5.2应急资源调查的程序</w:t>
      </w:r>
      <w:bookmarkEnd w:id="40"/>
    </w:p>
    <w:p>
      <w:pPr>
        <w:rPr>
          <w:rFonts w:hint="eastAsia" w:ascii="仿宋_GB2312" w:hAnsi="仿宋_GB2312" w:eastAsia="仿宋_GB2312" w:cs="仿宋_GB2312"/>
          <w:b w:val="0"/>
          <w:bCs w:val="0"/>
          <w:color w:val="000000"/>
          <w:sz w:val="32"/>
          <w:szCs w:val="32"/>
        </w:rPr>
      </w:pPr>
    </w:p>
    <w:p>
      <w:pPr>
        <w:pStyle w:val="6"/>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color w:val="000000"/>
          <w:sz w:val="32"/>
          <w:szCs w:val="32"/>
        </w:rPr>
        <w:drawing>
          <wp:anchor distT="0" distB="0" distL="114300" distR="114300" simplePos="0" relativeHeight="251660288" behindDoc="0" locked="0" layoutInCell="1" allowOverlap="1">
            <wp:simplePos x="0" y="0"/>
            <wp:positionH relativeFrom="column">
              <wp:posOffset>609600</wp:posOffset>
            </wp:positionH>
            <wp:positionV relativeFrom="paragraph">
              <wp:posOffset>275590</wp:posOffset>
            </wp:positionV>
            <wp:extent cx="4658995" cy="3629025"/>
            <wp:effectExtent l="0" t="0" r="4445" b="13335"/>
            <wp:wrapTopAndBottom/>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11"/>
                    <a:stretch>
                      <a:fillRect/>
                    </a:stretch>
                  </pic:blipFill>
                  <pic:spPr>
                    <a:xfrm>
                      <a:off x="0" y="0"/>
                      <a:ext cx="4658995" cy="3629025"/>
                    </a:xfrm>
                    <a:prstGeom prst="rect">
                      <a:avLst/>
                    </a:prstGeom>
                    <a:noFill/>
                    <a:ln>
                      <a:noFill/>
                    </a:ln>
                  </pic:spPr>
                </pic:pic>
              </a:graphicData>
            </a:graphic>
          </wp:anchor>
        </w:drawing>
      </w:r>
    </w:p>
    <w:p>
      <w:pPr>
        <w:pStyle w:val="6"/>
        <w:rPr>
          <w:rFonts w:hint="eastAsia" w:ascii="仿宋_GB2312" w:hAnsi="仿宋_GB2312" w:eastAsia="仿宋_GB2312" w:cs="仿宋_GB2312"/>
          <w:b w:val="0"/>
          <w:bCs w:val="0"/>
          <w:color w:val="000000"/>
          <w:sz w:val="32"/>
          <w:szCs w:val="32"/>
        </w:rPr>
      </w:pPr>
    </w:p>
    <w:p>
      <w:pPr>
        <w:pStyle w:val="3"/>
        <w:pageBreakBefore w:val="0"/>
        <w:widowControl w:val="0"/>
        <w:kinsoku/>
        <w:wordWrap/>
        <w:overflowPunct/>
        <w:topLinePunct w:val="0"/>
        <w:autoSpaceDE/>
        <w:autoSpaceDN/>
        <w:bidi w:val="0"/>
        <w:adjustRightInd/>
        <w:snapToGrid/>
        <w:spacing w:line="600" w:lineRule="exact"/>
        <w:ind w:left="0"/>
        <w:textAlignment w:val="auto"/>
        <w:rPr>
          <w:rFonts w:hint="eastAsia" w:ascii="楷体_GB2312" w:hAnsi="楷体_GB2312" w:eastAsia="楷体_GB2312" w:cs="楷体_GB2312"/>
          <w:color w:val="000000"/>
          <w:sz w:val="32"/>
          <w:szCs w:val="32"/>
        </w:rPr>
      </w:pPr>
      <w:bookmarkStart w:id="41" w:name="_Toc43711881"/>
      <w:r>
        <w:rPr>
          <w:rFonts w:hint="eastAsia" w:ascii="楷体_GB2312" w:hAnsi="楷体_GB2312" w:eastAsia="楷体_GB2312" w:cs="楷体_GB2312"/>
          <w:color w:val="000000"/>
          <w:sz w:val="32"/>
          <w:szCs w:val="32"/>
        </w:rPr>
        <w:t>F5.3应急物资装备资源</w:t>
      </w:r>
    </w:p>
    <w:p>
      <w:pPr>
        <w:widowControl/>
        <w:spacing w:line="500" w:lineRule="exact"/>
        <w:ind w:left="0" w:firstLine="0" w:firstLineChars="0"/>
        <w:jc w:val="center"/>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根据本次调查统计结果，各类应急物资装备详见下表。</w:t>
      </w:r>
    </w:p>
    <w:bookmarkEnd w:id="41"/>
    <w:p>
      <w:pPr>
        <w:pStyle w:val="3"/>
        <w:ind w:left="0" w:leftChars="0" w:firstLine="1124" w:firstLineChars="400"/>
        <w:rPr>
          <w:color w:val="000000"/>
        </w:rPr>
      </w:pPr>
      <w:bookmarkStart w:id="42" w:name="_Toc45025071"/>
      <w:r>
        <w:rPr>
          <w:rFonts w:hint="eastAsia"/>
          <w:color w:val="000000"/>
          <w:szCs w:val="30"/>
          <w:lang w:val="en-US" w:eastAsia="zh-CN"/>
        </w:rPr>
        <w:t xml:space="preserve">表1  </w:t>
      </w:r>
      <w:r>
        <w:rPr>
          <w:rFonts w:hint="eastAsia"/>
          <w:color w:val="000000"/>
          <w:szCs w:val="30"/>
        </w:rPr>
        <w:t>临夏市防汛抗洪救灾物资储备情况统计表</w:t>
      </w:r>
      <w:bookmarkEnd w:id="42"/>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3454"/>
        <w:gridCol w:w="2158"/>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rPr>
                <w:rFonts w:hint="eastAsia" w:eastAsia="宋体"/>
                <w:color w:val="000000"/>
                <w:vertAlign w:val="baseline"/>
                <w:lang w:val="en-US" w:eastAsia="zh-CN"/>
              </w:rPr>
            </w:pPr>
            <w:r>
              <w:rPr>
                <w:rFonts w:hint="eastAsia"/>
                <w:color w:val="000000"/>
                <w:vertAlign w:val="baseline"/>
                <w:lang w:val="en-US" w:eastAsia="zh-CN"/>
              </w:rPr>
              <w:t>序 号</w:t>
            </w:r>
          </w:p>
        </w:tc>
        <w:tc>
          <w:tcPr>
            <w:tcW w:w="3454" w:type="dxa"/>
            <w:noWrap w:val="0"/>
            <w:vAlign w:val="top"/>
          </w:tcPr>
          <w:p>
            <w:pPr>
              <w:pStyle w:val="3"/>
              <w:jc w:val="center"/>
              <w:rPr>
                <w:rFonts w:hint="eastAsia" w:eastAsia="宋体"/>
                <w:color w:val="000000"/>
                <w:vertAlign w:val="baseline"/>
                <w:lang w:val="en-US" w:eastAsia="zh-CN"/>
              </w:rPr>
            </w:pPr>
          </w:p>
        </w:tc>
        <w:tc>
          <w:tcPr>
            <w:tcW w:w="2158" w:type="dxa"/>
            <w:noWrap w:val="0"/>
            <w:vAlign w:val="top"/>
          </w:tcPr>
          <w:p>
            <w:pPr>
              <w:pStyle w:val="3"/>
              <w:rPr>
                <w:rFonts w:hint="default" w:eastAsia="宋体"/>
                <w:color w:val="000000"/>
                <w:vertAlign w:val="baseline"/>
                <w:lang w:val="en-US" w:eastAsia="zh-CN"/>
              </w:rPr>
            </w:pPr>
          </w:p>
        </w:tc>
        <w:tc>
          <w:tcPr>
            <w:tcW w:w="2159" w:type="dxa"/>
            <w:noWrap w:val="0"/>
            <w:vAlign w:val="top"/>
          </w:tcPr>
          <w:p>
            <w:pPr>
              <w:pStyle w:val="3"/>
              <w:rPr>
                <w:rFonts w:hint="default" w:eastAsia="宋体"/>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jc w:val="center"/>
              <w:rPr>
                <w:rFonts w:hint="eastAsia" w:eastAsia="宋体"/>
                <w:color w:val="000000"/>
                <w:vertAlign w:val="baseline"/>
                <w:lang w:val="en-US" w:eastAsia="zh-CN"/>
              </w:rPr>
            </w:pPr>
            <w:r>
              <w:rPr>
                <w:rFonts w:hint="eastAsia"/>
                <w:color w:val="000000"/>
                <w:vertAlign w:val="baseline"/>
                <w:lang w:val="en-US" w:eastAsia="zh-CN"/>
              </w:rPr>
              <w:t>1</w:t>
            </w:r>
          </w:p>
        </w:tc>
        <w:tc>
          <w:tcPr>
            <w:tcW w:w="3454" w:type="dxa"/>
            <w:noWrap w:val="0"/>
            <w:vAlign w:val="top"/>
          </w:tcPr>
          <w:p>
            <w:pPr>
              <w:pStyle w:val="3"/>
              <w:jc w:val="left"/>
              <w:rPr>
                <w:rFonts w:hint="eastAsia" w:eastAsia="宋体"/>
                <w:color w:val="000000"/>
                <w:vertAlign w:val="baseline"/>
                <w:lang w:val="en-US" w:eastAsia="zh-CN"/>
              </w:rPr>
            </w:pPr>
            <w:r>
              <w:rPr>
                <w:rFonts w:hint="eastAsia"/>
                <w:color w:val="000000"/>
                <w:vertAlign w:val="baseline"/>
                <w:lang w:val="en-US" w:eastAsia="zh-CN"/>
              </w:rPr>
              <w:t>棉帐篷</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30顶</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jc w:val="center"/>
              <w:rPr>
                <w:rFonts w:hint="eastAsia" w:eastAsia="宋体"/>
                <w:color w:val="000000"/>
                <w:vertAlign w:val="baseline"/>
                <w:lang w:val="en-US" w:eastAsia="zh-CN"/>
              </w:rPr>
            </w:pPr>
            <w:r>
              <w:rPr>
                <w:rFonts w:hint="eastAsia"/>
                <w:color w:val="000000"/>
                <w:vertAlign w:val="baseline"/>
                <w:lang w:val="en-US" w:eastAsia="zh-CN"/>
              </w:rPr>
              <w:t>2</w:t>
            </w:r>
          </w:p>
        </w:tc>
        <w:tc>
          <w:tcPr>
            <w:tcW w:w="3454" w:type="dxa"/>
            <w:noWrap w:val="0"/>
            <w:vAlign w:val="top"/>
          </w:tcPr>
          <w:p>
            <w:pPr>
              <w:pStyle w:val="3"/>
              <w:jc w:val="left"/>
              <w:rPr>
                <w:rFonts w:hint="default" w:eastAsia="宋体"/>
                <w:color w:val="000000"/>
                <w:vertAlign w:val="baseline"/>
                <w:lang w:val="en-US" w:eastAsia="zh-CN"/>
              </w:rPr>
            </w:pPr>
            <w:r>
              <w:rPr>
                <w:rFonts w:hint="eastAsia"/>
                <w:color w:val="000000"/>
                <w:vertAlign w:val="baseline"/>
                <w:lang w:val="en-US" w:eastAsia="zh-CN"/>
              </w:rPr>
              <w:t>折叠床</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600床-403</w:t>
            </w:r>
          </w:p>
        </w:tc>
        <w:tc>
          <w:tcPr>
            <w:tcW w:w="2159"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余197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noWrap w:val="0"/>
            <w:vAlign w:val="top"/>
          </w:tcPr>
          <w:p>
            <w:pPr>
              <w:pStyle w:val="3"/>
              <w:jc w:val="center"/>
              <w:rPr>
                <w:rFonts w:hint="eastAsia" w:eastAsia="宋体"/>
                <w:color w:val="000000"/>
                <w:vertAlign w:val="baseline"/>
                <w:lang w:val="en-US" w:eastAsia="zh-CN"/>
              </w:rPr>
            </w:pPr>
            <w:r>
              <w:rPr>
                <w:rFonts w:hint="eastAsia"/>
                <w:color w:val="000000"/>
                <w:vertAlign w:val="baseline"/>
                <w:lang w:val="en-US" w:eastAsia="zh-CN"/>
              </w:rPr>
              <w:t>3</w:t>
            </w:r>
          </w:p>
        </w:tc>
        <w:tc>
          <w:tcPr>
            <w:tcW w:w="3454" w:type="dxa"/>
            <w:noWrap w:val="0"/>
            <w:vAlign w:val="top"/>
          </w:tcPr>
          <w:p>
            <w:pPr>
              <w:pStyle w:val="3"/>
              <w:jc w:val="both"/>
              <w:rPr>
                <w:color w:val="000000"/>
                <w:vertAlign w:val="baseline"/>
              </w:rPr>
            </w:pPr>
            <w:r>
              <w:rPr>
                <w:rFonts w:hint="eastAsia"/>
                <w:color w:val="000000"/>
                <w:vertAlign w:val="baseline"/>
                <w:lang w:val="en-US" w:eastAsia="zh-CN"/>
              </w:rPr>
              <w:t>单帐篷</w:t>
            </w:r>
          </w:p>
        </w:tc>
        <w:tc>
          <w:tcPr>
            <w:tcW w:w="2158" w:type="dxa"/>
            <w:noWrap w:val="0"/>
            <w:vAlign w:val="top"/>
          </w:tcPr>
          <w:p>
            <w:pPr>
              <w:pStyle w:val="3"/>
              <w:rPr>
                <w:color w:val="000000"/>
                <w:vertAlign w:val="baseline"/>
              </w:rPr>
            </w:pPr>
            <w:r>
              <w:rPr>
                <w:rFonts w:hint="eastAsia"/>
                <w:color w:val="000000"/>
                <w:vertAlign w:val="baseline"/>
                <w:lang w:val="en-US" w:eastAsia="zh-CN"/>
              </w:rPr>
              <w:t>90顶-79</w:t>
            </w:r>
          </w:p>
        </w:tc>
        <w:tc>
          <w:tcPr>
            <w:tcW w:w="2159" w:type="dxa"/>
            <w:noWrap w:val="0"/>
            <w:vAlign w:val="top"/>
          </w:tcPr>
          <w:p>
            <w:pPr>
              <w:pStyle w:val="3"/>
              <w:rPr>
                <w:color w:val="000000"/>
                <w:vertAlign w:val="baseline"/>
              </w:rPr>
            </w:pPr>
            <w:r>
              <w:rPr>
                <w:rFonts w:hint="eastAsia"/>
                <w:color w:val="000000"/>
                <w:vertAlign w:val="baseline"/>
                <w:lang w:val="en-US" w:eastAsia="zh-CN"/>
              </w:rPr>
              <w:t>余11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jc w:val="center"/>
              <w:rPr>
                <w:rFonts w:hint="eastAsia" w:eastAsia="宋体"/>
                <w:color w:val="000000"/>
                <w:vertAlign w:val="baseline"/>
                <w:lang w:val="en-US" w:eastAsia="zh-CN"/>
              </w:rPr>
            </w:pPr>
            <w:r>
              <w:rPr>
                <w:rFonts w:hint="eastAsia"/>
                <w:color w:val="000000"/>
                <w:vertAlign w:val="baseline"/>
                <w:lang w:val="en-US" w:eastAsia="zh-CN"/>
              </w:rPr>
              <w:t>4</w:t>
            </w:r>
          </w:p>
        </w:tc>
        <w:tc>
          <w:tcPr>
            <w:tcW w:w="3454" w:type="dxa"/>
            <w:noWrap w:val="0"/>
            <w:vAlign w:val="top"/>
          </w:tcPr>
          <w:p>
            <w:pPr>
              <w:pStyle w:val="3"/>
              <w:rPr>
                <w:rFonts w:hint="eastAsia" w:eastAsia="宋体"/>
                <w:color w:val="000000"/>
                <w:vertAlign w:val="baseline"/>
                <w:lang w:val="en-US" w:eastAsia="zh-CN"/>
              </w:rPr>
            </w:pPr>
            <w:r>
              <w:rPr>
                <w:rFonts w:hint="eastAsia"/>
                <w:color w:val="000000"/>
                <w:vertAlign w:val="baseline"/>
                <w:lang w:val="en-US" w:eastAsia="zh-CN"/>
              </w:rPr>
              <w:t>夹克衫</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420件</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jc w:val="center"/>
              <w:rPr>
                <w:rFonts w:hint="eastAsia" w:eastAsia="宋体"/>
                <w:color w:val="000000"/>
                <w:vertAlign w:val="baseline"/>
                <w:lang w:val="en-US" w:eastAsia="zh-CN"/>
              </w:rPr>
            </w:pPr>
            <w:r>
              <w:rPr>
                <w:rFonts w:hint="eastAsia"/>
                <w:color w:val="000000"/>
                <w:vertAlign w:val="baseline"/>
                <w:lang w:val="en-US" w:eastAsia="zh-CN"/>
              </w:rPr>
              <w:t>5</w:t>
            </w:r>
          </w:p>
        </w:tc>
        <w:tc>
          <w:tcPr>
            <w:tcW w:w="3454" w:type="dxa"/>
            <w:noWrap w:val="0"/>
            <w:vAlign w:val="top"/>
          </w:tcPr>
          <w:p>
            <w:pPr>
              <w:pStyle w:val="3"/>
              <w:rPr>
                <w:rFonts w:hint="eastAsia" w:eastAsia="宋体"/>
                <w:color w:val="000000"/>
                <w:vertAlign w:val="baseline"/>
                <w:lang w:val="en-US" w:eastAsia="zh-CN"/>
              </w:rPr>
            </w:pPr>
            <w:r>
              <w:rPr>
                <w:rFonts w:hint="eastAsia"/>
                <w:color w:val="000000"/>
                <w:vertAlign w:val="baseline"/>
                <w:lang w:val="en-US" w:eastAsia="zh-CN"/>
              </w:rPr>
              <w:t>棉大衣</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100件</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jc w:val="center"/>
              <w:rPr>
                <w:rFonts w:hint="eastAsia" w:eastAsia="宋体"/>
                <w:color w:val="000000"/>
                <w:vertAlign w:val="baseline"/>
                <w:lang w:val="en-US" w:eastAsia="zh-CN"/>
              </w:rPr>
            </w:pPr>
            <w:r>
              <w:rPr>
                <w:rFonts w:hint="eastAsia"/>
                <w:color w:val="000000"/>
                <w:vertAlign w:val="baseline"/>
                <w:lang w:val="en-US" w:eastAsia="zh-CN"/>
              </w:rPr>
              <w:t>6</w:t>
            </w:r>
          </w:p>
        </w:tc>
        <w:tc>
          <w:tcPr>
            <w:tcW w:w="3454"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棉被</w:t>
            </w:r>
          </w:p>
        </w:tc>
        <w:tc>
          <w:tcPr>
            <w:tcW w:w="2158" w:type="dxa"/>
            <w:noWrap w:val="0"/>
            <w:vAlign w:val="top"/>
          </w:tcPr>
          <w:p>
            <w:pPr>
              <w:pStyle w:val="3"/>
              <w:rPr>
                <w:color w:val="000000"/>
                <w:vertAlign w:val="baseline"/>
              </w:rPr>
            </w:pPr>
            <w:r>
              <w:rPr>
                <w:rFonts w:hint="eastAsia"/>
                <w:color w:val="000000"/>
                <w:vertAlign w:val="baseline"/>
                <w:lang w:val="en-US" w:eastAsia="zh-CN"/>
              </w:rPr>
              <w:t>300条-261</w:t>
            </w:r>
          </w:p>
        </w:tc>
        <w:tc>
          <w:tcPr>
            <w:tcW w:w="2159"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余39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noWrap w:val="0"/>
            <w:vAlign w:val="top"/>
          </w:tcPr>
          <w:p>
            <w:pPr>
              <w:pStyle w:val="3"/>
              <w:jc w:val="center"/>
              <w:rPr>
                <w:rFonts w:hint="eastAsia" w:eastAsia="宋体"/>
                <w:color w:val="000000"/>
                <w:vertAlign w:val="baseline"/>
                <w:lang w:val="en-US" w:eastAsia="zh-CN"/>
              </w:rPr>
            </w:pPr>
            <w:r>
              <w:rPr>
                <w:rFonts w:hint="eastAsia"/>
                <w:color w:val="000000"/>
                <w:vertAlign w:val="baseline"/>
                <w:lang w:val="en-US" w:eastAsia="zh-CN"/>
              </w:rPr>
              <w:t>7</w:t>
            </w:r>
          </w:p>
        </w:tc>
        <w:tc>
          <w:tcPr>
            <w:tcW w:w="3454" w:type="dxa"/>
            <w:noWrap w:val="0"/>
            <w:vAlign w:val="top"/>
          </w:tcPr>
          <w:p>
            <w:pPr>
              <w:pStyle w:val="3"/>
              <w:rPr>
                <w:rFonts w:hint="eastAsia" w:eastAsia="宋体"/>
                <w:color w:val="000000"/>
                <w:vertAlign w:val="baseline"/>
                <w:lang w:val="en-US" w:eastAsia="zh-CN"/>
              </w:rPr>
            </w:pPr>
            <w:r>
              <w:rPr>
                <w:rFonts w:hint="eastAsia"/>
                <w:color w:val="000000"/>
                <w:vertAlign w:val="baseline"/>
                <w:lang w:val="en-US" w:eastAsia="zh-CN"/>
              </w:rPr>
              <w:t>棉褥</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200条-73</w:t>
            </w:r>
          </w:p>
        </w:tc>
        <w:tc>
          <w:tcPr>
            <w:tcW w:w="2159"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余127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jc w:val="center"/>
              <w:rPr>
                <w:rFonts w:hint="eastAsia" w:eastAsia="宋体"/>
                <w:color w:val="000000"/>
                <w:vertAlign w:val="baseline"/>
                <w:lang w:val="en-US" w:eastAsia="zh-CN"/>
              </w:rPr>
            </w:pPr>
            <w:r>
              <w:rPr>
                <w:rFonts w:hint="eastAsia"/>
                <w:color w:val="000000"/>
                <w:vertAlign w:val="baseline"/>
                <w:lang w:val="en-US" w:eastAsia="zh-CN"/>
              </w:rPr>
              <w:t>8</w:t>
            </w:r>
          </w:p>
        </w:tc>
        <w:tc>
          <w:tcPr>
            <w:tcW w:w="3454"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电热毯</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17条</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jc w:val="center"/>
              <w:rPr>
                <w:rFonts w:hint="default" w:eastAsia="宋体"/>
                <w:color w:val="000000"/>
                <w:vertAlign w:val="baseline"/>
                <w:lang w:val="en-US" w:eastAsia="zh-CN"/>
              </w:rPr>
            </w:pPr>
            <w:r>
              <w:rPr>
                <w:rFonts w:hint="eastAsia"/>
                <w:color w:val="000000"/>
                <w:vertAlign w:val="baseline"/>
                <w:lang w:val="en-US" w:eastAsia="zh-CN"/>
              </w:rPr>
              <w:t>9</w:t>
            </w:r>
          </w:p>
        </w:tc>
        <w:tc>
          <w:tcPr>
            <w:tcW w:w="3454" w:type="dxa"/>
            <w:noWrap w:val="0"/>
            <w:vAlign w:val="top"/>
          </w:tcPr>
          <w:p>
            <w:pPr>
              <w:pStyle w:val="3"/>
              <w:rPr>
                <w:rFonts w:hint="eastAsia" w:eastAsia="宋体"/>
                <w:color w:val="000000"/>
                <w:vertAlign w:val="baseline"/>
                <w:lang w:val="en-US" w:eastAsia="zh-CN"/>
              </w:rPr>
            </w:pPr>
            <w:r>
              <w:rPr>
                <w:rFonts w:hint="eastAsia"/>
                <w:color w:val="000000"/>
                <w:vertAlign w:val="baseline"/>
                <w:lang w:val="en-US" w:eastAsia="zh-CN"/>
              </w:rPr>
              <w:t>枕头</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200个-184</w:t>
            </w:r>
          </w:p>
        </w:tc>
        <w:tc>
          <w:tcPr>
            <w:tcW w:w="2159"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余16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jc w:val="center"/>
              <w:rPr>
                <w:rFonts w:hint="default" w:eastAsia="宋体"/>
                <w:color w:val="000000"/>
                <w:vertAlign w:val="baseline"/>
                <w:lang w:val="en-US" w:eastAsia="zh-CN"/>
              </w:rPr>
            </w:pPr>
            <w:r>
              <w:rPr>
                <w:rFonts w:hint="eastAsia"/>
                <w:color w:val="000000"/>
                <w:vertAlign w:val="baseline"/>
                <w:lang w:val="en-US" w:eastAsia="zh-CN"/>
              </w:rPr>
              <w:t>10</w:t>
            </w:r>
          </w:p>
        </w:tc>
        <w:tc>
          <w:tcPr>
            <w:tcW w:w="3454" w:type="dxa"/>
            <w:noWrap w:val="0"/>
            <w:vAlign w:val="top"/>
          </w:tcPr>
          <w:p>
            <w:pPr>
              <w:pStyle w:val="3"/>
              <w:rPr>
                <w:rFonts w:hint="eastAsia" w:eastAsia="宋体"/>
                <w:color w:val="000000"/>
                <w:vertAlign w:val="baseline"/>
                <w:lang w:val="en-US" w:eastAsia="zh-CN"/>
              </w:rPr>
            </w:pPr>
            <w:r>
              <w:rPr>
                <w:rFonts w:hint="eastAsia"/>
                <w:color w:val="000000"/>
                <w:vertAlign w:val="baseline"/>
                <w:lang w:val="en-US" w:eastAsia="zh-CN"/>
              </w:rPr>
              <w:t>防潮垫</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187个-178</w:t>
            </w:r>
          </w:p>
        </w:tc>
        <w:tc>
          <w:tcPr>
            <w:tcW w:w="2159"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余9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noWrap w:val="0"/>
            <w:vAlign w:val="top"/>
          </w:tcPr>
          <w:p>
            <w:pPr>
              <w:pStyle w:val="3"/>
              <w:jc w:val="center"/>
              <w:rPr>
                <w:rFonts w:hint="default" w:eastAsia="宋体"/>
                <w:color w:val="000000"/>
                <w:vertAlign w:val="baseline"/>
                <w:lang w:val="en-US" w:eastAsia="zh-CN"/>
              </w:rPr>
            </w:pPr>
            <w:r>
              <w:rPr>
                <w:rFonts w:hint="eastAsia"/>
                <w:color w:val="000000"/>
                <w:vertAlign w:val="baseline"/>
                <w:lang w:val="en-US" w:eastAsia="zh-CN"/>
              </w:rPr>
              <w:t>11</w:t>
            </w:r>
          </w:p>
        </w:tc>
        <w:tc>
          <w:tcPr>
            <w:tcW w:w="3454" w:type="dxa"/>
            <w:noWrap w:val="0"/>
            <w:vAlign w:val="top"/>
          </w:tcPr>
          <w:p>
            <w:pPr>
              <w:pStyle w:val="3"/>
              <w:rPr>
                <w:rFonts w:hint="eastAsia" w:eastAsia="宋体"/>
                <w:color w:val="000000"/>
                <w:vertAlign w:val="baseline"/>
                <w:lang w:val="en-US" w:eastAsia="zh-CN"/>
              </w:rPr>
            </w:pPr>
            <w:r>
              <w:rPr>
                <w:rFonts w:hint="eastAsia"/>
                <w:color w:val="000000"/>
                <w:vertAlign w:val="baseline"/>
                <w:lang w:val="en-US" w:eastAsia="zh-CN"/>
              </w:rPr>
              <w:t>发电机</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10台</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jc w:val="center"/>
              <w:rPr>
                <w:rFonts w:hint="default" w:eastAsia="宋体"/>
                <w:color w:val="000000"/>
                <w:vertAlign w:val="baseline"/>
                <w:lang w:val="en-US" w:eastAsia="zh-CN"/>
              </w:rPr>
            </w:pPr>
            <w:r>
              <w:rPr>
                <w:rFonts w:hint="eastAsia"/>
                <w:color w:val="000000"/>
                <w:vertAlign w:val="baseline"/>
                <w:lang w:val="en-US" w:eastAsia="zh-CN"/>
              </w:rPr>
              <w:t>12</w:t>
            </w:r>
          </w:p>
        </w:tc>
        <w:tc>
          <w:tcPr>
            <w:tcW w:w="3454"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抽水泵</w:t>
            </w:r>
          </w:p>
        </w:tc>
        <w:tc>
          <w:tcPr>
            <w:tcW w:w="2158" w:type="dxa"/>
            <w:noWrap w:val="0"/>
            <w:vAlign w:val="top"/>
          </w:tcPr>
          <w:p>
            <w:pPr>
              <w:pStyle w:val="3"/>
              <w:rPr>
                <w:color w:val="000000"/>
                <w:vertAlign w:val="baseline"/>
              </w:rPr>
            </w:pPr>
            <w:r>
              <w:rPr>
                <w:rFonts w:hint="eastAsia"/>
                <w:color w:val="000000"/>
                <w:vertAlign w:val="baseline"/>
                <w:lang w:val="en-US" w:eastAsia="zh-CN"/>
              </w:rPr>
              <w:t>30台</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jc w:val="center"/>
              <w:rPr>
                <w:rFonts w:hint="default" w:eastAsia="宋体"/>
                <w:color w:val="000000"/>
                <w:vertAlign w:val="baseline"/>
                <w:lang w:val="en-US" w:eastAsia="zh-CN"/>
              </w:rPr>
            </w:pPr>
            <w:r>
              <w:rPr>
                <w:rFonts w:hint="eastAsia"/>
                <w:color w:val="000000"/>
                <w:vertAlign w:val="baseline"/>
                <w:lang w:val="en-US" w:eastAsia="zh-CN"/>
              </w:rPr>
              <w:t>13</w:t>
            </w:r>
          </w:p>
        </w:tc>
        <w:tc>
          <w:tcPr>
            <w:tcW w:w="3454" w:type="dxa"/>
            <w:noWrap w:val="0"/>
            <w:vAlign w:val="top"/>
          </w:tcPr>
          <w:p>
            <w:pPr>
              <w:pStyle w:val="3"/>
              <w:rPr>
                <w:rFonts w:hint="eastAsia" w:eastAsia="宋体"/>
                <w:color w:val="000000"/>
                <w:vertAlign w:val="baseline"/>
                <w:lang w:val="en-US" w:eastAsia="zh-CN"/>
              </w:rPr>
            </w:pPr>
            <w:r>
              <w:rPr>
                <w:rFonts w:hint="eastAsia"/>
                <w:color w:val="000000"/>
                <w:vertAlign w:val="baseline"/>
                <w:lang w:val="en-US" w:eastAsia="zh-CN"/>
              </w:rPr>
              <w:t>消防管</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40盘</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jc w:val="center"/>
              <w:rPr>
                <w:rFonts w:hint="default" w:eastAsia="宋体"/>
                <w:color w:val="000000"/>
                <w:vertAlign w:val="baseline"/>
                <w:lang w:val="en-US" w:eastAsia="zh-CN"/>
              </w:rPr>
            </w:pPr>
            <w:r>
              <w:rPr>
                <w:rFonts w:hint="eastAsia"/>
                <w:color w:val="000000"/>
                <w:vertAlign w:val="baseline"/>
                <w:lang w:val="en-US" w:eastAsia="zh-CN"/>
              </w:rPr>
              <w:t>14</w:t>
            </w:r>
          </w:p>
        </w:tc>
        <w:tc>
          <w:tcPr>
            <w:tcW w:w="3454" w:type="dxa"/>
            <w:noWrap w:val="0"/>
            <w:vAlign w:val="top"/>
          </w:tcPr>
          <w:p>
            <w:pPr>
              <w:pStyle w:val="3"/>
              <w:rPr>
                <w:rFonts w:hint="eastAsia" w:eastAsia="宋体"/>
                <w:color w:val="000000"/>
                <w:vertAlign w:val="baseline"/>
                <w:lang w:val="en-US" w:eastAsia="zh-CN"/>
              </w:rPr>
            </w:pPr>
            <w:r>
              <w:rPr>
                <w:rFonts w:hint="eastAsia"/>
                <w:color w:val="000000"/>
                <w:vertAlign w:val="baseline"/>
                <w:lang w:val="en-US" w:eastAsia="zh-CN"/>
              </w:rPr>
              <w:t>防水插座</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15个</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noWrap w:val="0"/>
            <w:vAlign w:val="top"/>
          </w:tcPr>
          <w:p>
            <w:pPr>
              <w:pStyle w:val="3"/>
              <w:jc w:val="center"/>
              <w:rPr>
                <w:rFonts w:hint="default" w:eastAsia="宋体"/>
                <w:color w:val="000000"/>
                <w:vertAlign w:val="baseline"/>
                <w:lang w:val="en-US" w:eastAsia="zh-CN"/>
              </w:rPr>
            </w:pPr>
            <w:r>
              <w:rPr>
                <w:rFonts w:hint="eastAsia"/>
                <w:color w:val="000000"/>
                <w:vertAlign w:val="baseline"/>
                <w:lang w:val="en-US" w:eastAsia="zh-CN"/>
              </w:rPr>
              <w:t>15</w:t>
            </w:r>
          </w:p>
        </w:tc>
        <w:tc>
          <w:tcPr>
            <w:tcW w:w="3454" w:type="dxa"/>
            <w:noWrap w:val="0"/>
            <w:vAlign w:val="top"/>
          </w:tcPr>
          <w:p>
            <w:pPr>
              <w:pStyle w:val="3"/>
              <w:rPr>
                <w:rFonts w:hint="eastAsia" w:eastAsia="宋体"/>
                <w:color w:val="000000"/>
                <w:vertAlign w:val="baseline"/>
                <w:lang w:val="en-US" w:eastAsia="zh-CN"/>
              </w:rPr>
            </w:pPr>
            <w:r>
              <w:rPr>
                <w:rFonts w:hint="eastAsia"/>
                <w:color w:val="000000"/>
                <w:vertAlign w:val="baseline"/>
                <w:lang w:val="en-US" w:eastAsia="zh-CN"/>
              </w:rPr>
              <w:t>电缆线</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400米</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jc w:val="center"/>
              <w:rPr>
                <w:rFonts w:hint="default" w:eastAsia="宋体"/>
                <w:color w:val="000000"/>
                <w:vertAlign w:val="baseline"/>
                <w:lang w:val="en-US" w:eastAsia="zh-CN"/>
              </w:rPr>
            </w:pPr>
            <w:r>
              <w:rPr>
                <w:rFonts w:hint="eastAsia"/>
                <w:color w:val="000000"/>
                <w:vertAlign w:val="baseline"/>
                <w:lang w:val="en-US" w:eastAsia="zh-CN"/>
              </w:rPr>
              <w:t>16</w:t>
            </w:r>
          </w:p>
        </w:tc>
        <w:tc>
          <w:tcPr>
            <w:tcW w:w="3454"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雨衣</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200件</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jc w:val="center"/>
              <w:rPr>
                <w:rFonts w:hint="default" w:eastAsia="宋体"/>
                <w:color w:val="000000"/>
                <w:vertAlign w:val="baseline"/>
                <w:lang w:val="en-US" w:eastAsia="zh-CN"/>
              </w:rPr>
            </w:pPr>
            <w:r>
              <w:rPr>
                <w:rFonts w:hint="eastAsia"/>
                <w:color w:val="000000"/>
                <w:vertAlign w:val="baseline"/>
                <w:lang w:val="en-US" w:eastAsia="zh-CN"/>
              </w:rPr>
              <w:t>17</w:t>
            </w:r>
          </w:p>
        </w:tc>
        <w:tc>
          <w:tcPr>
            <w:tcW w:w="3454"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雨鞋</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200双</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jc w:val="center"/>
              <w:rPr>
                <w:rFonts w:hint="default" w:eastAsia="宋体"/>
                <w:color w:val="000000"/>
                <w:vertAlign w:val="baseline"/>
                <w:lang w:val="en-US" w:eastAsia="zh-CN"/>
              </w:rPr>
            </w:pPr>
            <w:r>
              <w:rPr>
                <w:rFonts w:hint="eastAsia"/>
                <w:color w:val="000000"/>
                <w:vertAlign w:val="baseline"/>
                <w:lang w:val="en-US" w:eastAsia="zh-CN"/>
              </w:rPr>
              <w:t>18</w:t>
            </w:r>
          </w:p>
        </w:tc>
        <w:tc>
          <w:tcPr>
            <w:tcW w:w="3454"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铁锨</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300把</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noWrap w:val="0"/>
            <w:vAlign w:val="top"/>
          </w:tcPr>
          <w:p>
            <w:pPr>
              <w:pStyle w:val="3"/>
              <w:jc w:val="center"/>
              <w:rPr>
                <w:rFonts w:hint="default" w:eastAsia="宋体"/>
                <w:color w:val="000000"/>
                <w:vertAlign w:val="baseline"/>
                <w:lang w:val="en-US" w:eastAsia="zh-CN"/>
              </w:rPr>
            </w:pPr>
            <w:r>
              <w:rPr>
                <w:rFonts w:hint="eastAsia"/>
                <w:color w:val="000000"/>
                <w:vertAlign w:val="baseline"/>
                <w:lang w:val="en-US" w:eastAsia="zh-CN"/>
              </w:rPr>
              <w:t>19</w:t>
            </w:r>
          </w:p>
        </w:tc>
        <w:tc>
          <w:tcPr>
            <w:tcW w:w="3454" w:type="dxa"/>
            <w:noWrap w:val="0"/>
            <w:vAlign w:val="top"/>
          </w:tcPr>
          <w:p>
            <w:pPr>
              <w:pStyle w:val="3"/>
              <w:rPr>
                <w:rFonts w:hint="eastAsia" w:eastAsia="宋体"/>
                <w:color w:val="000000"/>
                <w:vertAlign w:val="baseline"/>
                <w:lang w:val="en-US" w:eastAsia="zh-CN"/>
              </w:rPr>
            </w:pPr>
            <w:r>
              <w:rPr>
                <w:rFonts w:hint="eastAsia"/>
                <w:color w:val="000000"/>
                <w:vertAlign w:val="baseline"/>
                <w:lang w:val="en-US" w:eastAsia="zh-CN"/>
              </w:rPr>
              <w:t>安全帽</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50顶</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jc w:val="center"/>
              <w:rPr>
                <w:rFonts w:hint="default" w:eastAsia="宋体"/>
                <w:color w:val="000000"/>
                <w:vertAlign w:val="baseline"/>
                <w:lang w:val="en-US" w:eastAsia="zh-CN"/>
              </w:rPr>
            </w:pPr>
            <w:r>
              <w:rPr>
                <w:rFonts w:hint="eastAsia"/>
                <w:color w:val="000000"/>
                <w:vertAlign w:val="baseline"/>
                <w:lang w:val="en-US" w:eastAsia="zh-CN"/>
              </w:rPr>
              <w:t>20</w:t>
            </w:r>
          </w:p>
        </w:tc>
        <w:tc>
          <w:tcPr>
            <w:tcW w:w="3454" w:type="dxa"/>
            <w:noWrap w:val="0"/>
            <w:vAlign w:val="top"/>
          </w:tcPr>
          <w:p>
            <w:pPr>
              <w:pStyle w:val="3"/>
              <w:rPr>
                <w:rFonts w:hint="eastAsia" w:eastAsia="宋体"/>
                <w:color w:val="000000"/>
                <w:vertAlign w:val="baseline"/>
                <w:lang w:val="en-US" w:eastAsia="zh-CN"/>
              </w:rPr>
            </w:pPr>
            <w:r>
              <w:rPr>
                <w:rFonts w:hint="eastAsia"/>
                <w:color w:val="000000"/>
                <w:vertAlign w:val="baseline"/>
                <w:lang w:val="en-US" w:eastAsia="zh-CN"/>
              </w:rPr>
              <w:t>手电筒</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100个</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jc w:val="center"/>
              <w:rPr>
                <w:rFonts w:hint="default" w:eastAsia="宋体"/>
                <w:color w:val="000000"/>
                <w:vertAlign w:val="baseline"/>
                <w:lang w:val="en-US" w:eastAsia="zh-CN"/>
              </w:rPr>
            </w:pPr>
            <w:r>
              <w:rPr>
                <w:rFonts w:hint="eastAsia"/>
                <w:color w:val="000000"/>
                <w:vertAlign w:val="baseline"/>
                <w:lang w:val="en-US" w:eastAsia="zh-CN"/>
              </w:rPr>
              <w:t>21</w:t>
            </w:r>
          </w:p>
        </w:tc>
        <w:tc>
          <w:tcPr>
            <w:tcW w:w="3454"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雨伞</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150把</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jc w:val="center"/>
              <w:rPr>
                <w:rFonts w:hint="default" w:eastAsia="宋体"/>
                <w:color w:val="000000"/>
                <w:vertAlign w:val="baseline"/>
                <w:lang w:val="en-US" w:eastAsia="zh-CN"/>
              </w:rPr>
            </w:pPr>
            <w:r>
              <w:rPr>
                <w:rFonts w:hint="eastAsia"/>
                <w:color w:val="000000"/>
                <w:vertAlign w:val="baseline"/>
                <w:lang w:val="en-US" w:eastAsia="zh-CN"/>
              </w:rPr>
              <w:t>22</w:t>
            </w:r>
          </w:p>
        </w:tc>
        <w:tc>
          <w:tcPr>
            <w:tcW w:w="3454"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编织袋及麻袋</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1000个</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noWrap w:val="0"/>
            <w:vAlign w:val="top"/>
          </w:tcPr>
          <w:p>
            <w:pPr>
              <w:pStyle w:val="3"/>
              <w:jc w:val="center"/>
              <w:rPr>
                <w:rFonts w:hint="default" w:eastAsia="宋体"/>
                <w:color w:val="000000"/>
                <w:vertAlign w:val="baseline"/>
                <w:lang w:val="en-US" w:eastAsia="zh-CN"/>
              </w:rPr>
            </w:pPr>
            <w:r>
              <w:rPr>
                <w:rFonts w:hint="eastAsia"/>
                <w:color w:val="000000"/>
                <w:vertAlign w:val="baseline"/>
                <w:lang w:val="en-US" w:eastAsia="zh-CN"/>
              </w:rPr>
              <w:t>23</w:t>
            </w:r>
          </w:p>
        </w:tc>
        <w:tc>
          <w:tcPr>
            <w:tcW w:w="3454" w:type="dxa"/>
            <w:noWrap w:val="0"/>
            <w:vAlign w:val="top"/>
          </w:tcPr>
          <w:p>
            <w:pPr>
              <w:pStyle w:val="3"/>
              <w:rPr>
                <w:rFonts w:hint="eastAsia" w:eastAsia="宋体"/>
                <w:color w:val="000000"/>
                <w:vertAlign w:val="baseline"/>
                <w:lang w:val="en-US" w:eastAsia="zh-CN"/>
              </w:rPr>
            </w:pPr>
            <w:r>
              <w:rPr>
                <w:rFonts w:hint="eastAsia"/>
                <w:color w:val="000000"/>
                <w:vertAlign w:val="baseline"/>
                <w:lang w:val="en-US" w:eastAsia="zh-CN"/>
              </w:rPr>
              <w:t>水桶</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10个</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ind w:firstLine="290" w:firstLineChars="0"/>
              <w:jc w:val="both"/>
              <w:rPr>
                <w:rFonts w:hint="default" w:eastAsia="宋体"/>
                <w:color w:val="000000"/>
                <w:vertAlign w:val="baseline"/>
                <w:lang w:val="en-US" w:eastAsia="zh-CN"/>
              </w:rPr>
            </w:pPr>
            <w:r>
              <w:rPr>
                <w:rFonts w:hint="eastAsia"/>
                <w:color w:val="000000"/>
                <w:vertAlign w:val="baseline"/>
                <w:lang w:val="en-US" w:eastAsia="zh-CN"/>
              </w:rPr>
              <w:t>24</w:t>
            </w:r>
          </w:p>
        </w:tc>
        <w:tc>
          <w:tcPr>
            <w:tcW w:w="3454" w:type="dxa"/>
            <w:noWrap w:val="0"/>
            <w:vAlign w:val="top"/>
          </w:tcPr>
          <w:p>
            <w:pPr>
              <w:pStyle w:val="3"/>
              <w:rPr>
                <w:rFonts w:hint="eastAsia" w:eastAsia="宋体"/>
                <w:color w:val="000000"/>
                <w:vertAlign w:val="baseline"/>
                <w:lang w:val="en-US" w:eastAsia="zh-CN"/>
              </w:rPr>
            </w:pPr>
            <w:r>
              <w:rPr>
                <w:rFonts w:hint="eastAsia"/>
                <w:color w:val="000000"/>
                <w:vertAlign w:val="baseline"/>
                <w:lang w:val="en-US" w:eastAsia="zh-CN"/>
              </w:rPr>
              <w:t>喊话器</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29个</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jc w:val="center"/>
              <w:rPr>
                <w:rFonts w:hint="default" w:eastAsia="宋体"/>
                <w:color w:val="000000"/>
                <w:vertAlign w:val="baseline"/>
                <w:lang w:val="en-US" w:eastAsia="zh-CN"/>
              </w:rPr>
            </w:pPr>
            <w:r>
              <w:rPr>
                <w:rFonts w:hint="eastAsia"/>
                <w:color w:val="000000"/>
                <w:vertAlign w:val="baseline"/>
                <w:lang w:val="en-US" w:eastAsia="zh-CN"/>
              </w:rPr>
              <w:t>25</w:t>
            </w:r>
          </w:p>
        </w:tc>
        <w:tc>
          <w:tcPr>
            <w:tcW w:w="3454"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钢丝管</w:t>
            </w:r>
          </w:p>
        </w:tc>
        <w:tc>
          <w:tcPr>
            <w:tcW w:w="2158" w:type="dxa"/>
            <w:noWrap w:val="0"/>
            <w:vAlign w:val="top"/>
          </w:tcPr>
          <w:p>
            <w:pPr>
              <w:pStyle w:val="3"/>
              <w:rPr>
                <w:color w:val="000000"/>
                <w:vertAlign w:val="baseline"/>
              </w:rPr>
            </w:pPr>
            <w:r>
              <w:rPr>
                <w:rFonts w:hint="eastAsia"/>
                <w:color w:val="000000"/>
                <w:vertAlign w:val="baseline"/>
                <w:lang w:val="en-US" w:eastAsia="zh-CN"/>
              </w:rPr>
              <w:t>10根</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jc w:val="center"/>
              <w:rPr>
                <w:rFonts w:hint="default" w:eastAsia="宋体"/>
                <w:color w:val="000000"/>
                <w:vertAlign w:val="baseline"/>
                <w:lang w:val="en-US" w:eastAsia="zh-CN"/>
              </w:rPr>
            </w:pPr>
            <w:r>
              <w:rPr>
                <w:rFonts w:hint="eastAsia"/>
                <w:color w:val="000000"/>
                <w:vertAlign w:val="baseline"/>
                <w:lang w:val="en-US" w:eastAsia="zh-CN"/>
              </w:rPr>
              <w:t>26</w:t>
            </w:r>
          </w:p>
        </w:tc>
        <w:tc>
          <w:tcPr>
            <w:tcW w:w="3454" w:type="dxa"/>
            <w:noWrap w:val="0"/>
            <w:vAlign w:val="top"/>
          </w:tcPr>
          <w:p>
            <w:pPr>
              <w:pStyle w:val="3"/>
              <w:rPr>
                <w:rFonts w:hint="eastAsia" w:eastAsia="宋体"/>
                <w:color w:val="000000"/>
                <w:vertAlign w:val="baseline"/>
                <w:lang w:val="en-US" w:eastAsia="zh-CN"/>
              </w:rPr>
            </w:pPr>
            <w:r>
              <w:rPr>
                <w:rFonts w:hint="eastAsia"/>
                <w:color w:val="000000"/>
                <w:vertAlign w:val="baseline"/>
                <w:lang w:val="en-US" w:eastAsia="zh-CN"/>
              </w:rPr>
              <w:t>救生担架</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10个</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noWrap w:val="0"/>
            <w:vAlign w:val="top"/>
          </w:tcPr>
          <w:p>
            <w:pPr>
              <w:pStyle w:val="3"/>
              <w:ind w:firstLine="281" w:firstLineChars="100"/>
              <w:jc w:val="both"/>
              <w:rPr>
                <w:rFonts w:hint="default" w:eastAsia="宋体"/>
                <w:color w:val="000000"/>
                <w:vertAlign w:val="baseline"/>
                <w:lang w:val="en-US" w:eastAsia="zh-CN"/>
              </w:rPr>
            </w:pPr>
            <w:r>
              <w:rPr>
                <w:rFonts w:hint="eastAsia"/>
                <w:color w:val="000000"/>
                <w:vertAlign w:val="baseline"/>
                <w:lang w:val="en-US" w:eastAsia="zh-CN"/>
              </w:rPr>
              <w:t>27</w:t>
            </w:r>
          </w:p>
        </w:tc>
        <w:tc>
          <w:tcPr>
            <w:tcW w:w="3454"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医用急救箱急救包</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20个</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ind w:firstLine="281" w:firstLineChars="100"/>
              <w:jc w:val="both"/>
              <w:rPr>
                <w:rFonts w:hint="default" w:eastAsia="宋体"/>
                <w:color w:val="000000"/>
                <w:vertAlign w:val="baseline"/>
                <w:lang w:val="en-US" w:eastAsia="zh-CN"/>
              </w:rPr>
            </w:pPr>
            <w:r>
              <w:rPr>
                <w:rFonts w:hint="eastAsia"/>
                <w:color w:val="000000"/>
                <w:vertAlign w:val="baseline"/>
                <w:lang w:val="en-US" w:eastAsia="zh-CN"/>
              </w:rPr>
              <w:t>28</w:t>
            </w:r>
          </w:p>
        </w:tc>
        <w:tc>
          <w:tcPr>
            <w:tcW w:w="3454" w:type="dxa"/>
            <w:noWrap w:val="0"/>
            <w:vAlign w:val="top"/>
          </w:tcPr>
          <w:p>
            <w:pPr>
              <w:pStyle w:val="3"/>
              <w:rPr>
                <w:rFonts w:hint="eastAsia" w:eastAsia="宋体"/>
                <w:color w:val="000000"/>
                <w:vertAlign w:val="baseline"/>
                <w:lang w:val="en-US" w:eastAsia="zh-CN"/>
              </w:rPr>
            </w:pPr>
            <w:r>
              <w:rPr>
                <w:rFonts w:hint="eastAsia"/>
                <w:color w:val="000000"/>
                <w:vertAlign w:val="baseline"/>
                <w:lang w:val="en-US" w:eastAsia="zh-CN"/>
              </w:rPr>
              <w:t>救生衣</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60件</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jc w:val="center"/>
              <w:rPr>
                <w:rFonts w:hint="default" w:eastAsia="宋体"/>
                <w:color w:val="000000"/>
                <w:vertAlign w:val="baseline"/>
                <w:lang w:val="en-US" w:eastAsia="zh-CN"/>
              </w:rPr>
            </w:pPr>
            <w:r>
              <w:rPr>
                <w:rFonts w:hint="eastAsia"/>
                <w:color w:val="000000"/>
                <w:vertAlign w:val="baseline"/>
                <w:lang w:val="en-US" w:eastAsia="zh-CN"/>
              </w:rPr>
              <w:t>29</w:t>
            </w:r>
          </w:p>
        </w:tc>
        <w:tc>
          <w:tcPr>
            <w:tcW w:w="3454" w:type="dxa"/>
            <w:noWrap w:val="0"/>
            <w:vAlign w:val="top"/>
          </w:tcPr>
          <w:p>
            <w:pPr>
              <w:pStyle w:val="3"/>
              <w:rPr>
                <w:rFonts w:hint="eastAsia" w:eastAsia="宋体"/>
                <w:color w:val="000000"/>
                <w:vertAlign w:val="baseline"/>
                <w:lang w:val="en-US" w:eastAsia="zh-CN"/>
              </w:rPr>
            </w:pPr>
            <w:r>
              <w:rPr>
                <w:rFonts w:hint="eastAsia"/>
                <w:color w:val="000000"/>
                <w:vertAlign w:val="baseline"/>
                <w:lang w:val="en-US" w:eastAsia="zh-CN"/>
              </w:rPr>
              <w:t>反光服</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100套</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ind w:firstLine="281" w:firstLineChars="100"/>
              <w:jc w:val="both"/>
              <w:rPr>
                <w:rFonts w:hint="default" w:eastAsia="宋体"/>
                <w:color w:val="000000"/>
                <w:vertAlign w:val="baseline"/>
                <w:lang w:val="en-US" w:eastAsia="zh-CN"/>
              </w:rPr>
            </w:pPr>
            <w:r>
              <w:rPr>
                <w:rFonts w:hint="eastAsia"/>
                <w:color w:val="000000"/>
                <w:vertAlign w:val="baseline"/>
                <w:lang w:val="en-US" w:eastAsia="zh-CN"/>
              </w:rPr>
              <w:t>30</w:t>
            </w:r>
          </w:p>
        </w:tc>
        <w:tc>
          <w:tcPr>
            <w:tcW w:w="3454" w:type="dxa"/>
            <w:noWrap w:val="0"/>
            <w:vAlign w:val="top"/>
          </w:tcPr>
          <w:p>
            <w:pPr>
              <w:pStyle w:val="3"/>
              <w:rPr>
                <w:rFonts w:hint="eastAsia" w:eastAsia="宋体"/>
                <w:color w:val="000000"/>
                <w:vertAlign w:val="baseline"/>
                <w:lang w:val="en-US" w:eastAsia="zh-CN"/>
              </w:rPr>
            </w:pPr>
            <w:r>
              <w:rPr>
                <w:rFonts w:hint="eastAsia"/>
                <w:color w:val="000000"/>
                <w:vertAlign w:val="baseline"/>
                <w:lang w:val="en-US" w:eastAsia="zh-CN"/>
              </w:rPr>
              <w:t>迷彩服</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15套</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noWrap w:val="0"/>
            <w:vAlign w:val="top"/>
          </w:tcPr>
          <w:p>
            <w:pPr>
              <w:pStyle w:val="3"/>
              <w:ind w:firstLine="281" w:firstLineChars="100"/>
              <w:jc w:val="both"/>
              <w:rPr>
                <w:rFonts w:hint="default" w:eastAsia="宋体"/>
                <w:color w:val="000000"/>
                <w:vertAlign w:val="baseline"/>
                <w:lang w:val="en-US" w:eastAsia="zh-CN"/>
              </w:rPr>
            </w:pPr>
            <w:r>
              <w:rPr>
                <w:rFonts w:hint="eastAsia"/>
                <w:color w:val="000000"/>
                <w:vertAlign w:val="baseline"/>
                <w:lang w:val="en-US" w:eastAsia="zh-CN"/>
              </w:rPr>
              <w:t>31</w:t>
            </w:r>
          </w:p>
        </w:tc>
        <w:tc>
          <w:tcPr>
            <w:tcW w:w="3454" w:type="dxa"/>
            <w:noWrap w:val="0"/>
            <w:vAlign w:val="top"/>
          </w:tcPr>
          <w:p>
            <w:pPr>
              <w:pStyle w:val="3"/>
              <w:rPr>
                <w:rFonts w:hint="eastAsia" w:eastAsia="宋体"/>
                <w:color w:val="000000"/>
                <w:vertAlign w:val="baseline"/>
                <w:lang w:val="en-US" w:eastAsia="zh-CN"/>
              </w:rPr>
            </w:pPr>
            <w:r>
              <w:rPr>
                <w:rFonts w:hint="eastAsia"/>
                <w:color w:val="000000"/>
                <w:vertAlign w:val="baseline"/>
                <w:lang w:val="en-US" w:eastAsia="zh-CN"/>
              </w:rPr>
              <w:t>钢钎</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35个</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ind w:left="0" w:leftChars="0" w:firstLine="0" w:firstLineChars="0"/>
              <w:jc w:val="center"/>
              <w:rPr>
                <w:rFonts w:hint="default" w:eastAsia="宋体"/>
                <w:color w:val="000000"/>
                <w:vertAlign w:val="baseline"/>
                <w:lang w:val="en-US" w:eastAsia="zh-CN"/>
              </w:rPr>
            </w:pPr>
            <w:r>
              <w:rPr>
                <w:rFonts w:hint="eastAsia"/>
                <w:color w:val="000000"/>
                <w:vertAlign w:val="baseline"/>
                <w:lang w:val="en-US" w:eastAsia="zh-CN"/>
              </w:rPr>
              <w:t>32</w:t>
            </w:r>
          </w:p>
        </w:tc>
        <w:tc>
          <w:tcPr>
            <w:tcW w:w="3454" w:type="dxa"/>
            <w:noWrap w:val="0"/>
            <w:vAlign w:val="top"/>
          </w:tcPr>
          <w:p>
            <w:pPr>
              <w:pStyle w:val="3"/>
              <w:rPr>
                <w:rFonts w:hint="eastAsia" w:eastAsia="宋体"/>
                <w:color w:val="000000"/>
                <w:vertAlign w:val="baseline"/>
                <w:lang w:val="en-US" w:eastAsia="zh-CN"/>
              </w:rPr>
            </w:pPr>
            <w:r>
              <w:rPr>
                <w:rFonts w:hint="eastAsia"/>
                <w:color w:val="000000"/>
                <w:vertAlign w:val="baseline"/>
                <w:lang w:val="en-US" w:eastAsia="zh-CN"/>
              </w:rPr>
              <w:t>锄头</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85把</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jc w:val="center"/>
              <w:rPr>
                <w:rFonts w:hint="default" w:eastAsia="宋体"/>
                <w:color w:val="000000"/>
                <w:vertAlign w:val="baseline"/>
                <w:lang w:val="en-US" w:eastAsia="zh-CN"/>
              </w:rPr>
            </w:pPr>
            <w:r>
              <w:rPr>
                <w:rFonts w:hint="eastAsia"/>
                <w:color w:val="000000"/>
                <w:vertAlign w:val="baseline"/>
                <w:lang w:val="en-US" w:eastAsia="zh-CN"/>
              </w:rPr>
              <w:t>33</w:t>
            </w:r>
          </w:p>
        </w:tc>
        <w:tc>
          <w:tcPr>
            <w:tcW w:w="3454" w:type="dxa"/>
            <w:noWrap w:val="0"/>
            <w:vAlign w:val="top"/>
          </w:tcPr>
          <w:p>
            <w:pPr>
              <w:pStyle w:val="3"/>
              <w:rPr>
                <w:rFonts w:hint="eastAsia" w:eastAsia="宋体"/>
                <w:color w:val="000000"/>
                <w:vertAlign w:val="baseline"/>
                <w:lang w:val="en-US" w:eastAsia="zh-CN"/>
              </w:rPr>
            </w:pPr>
            <w:r>
              <w:rPr>
                <w:rFonts w:hint="eastAsia"/>
                <w:color w:val="000000"/>
                <w:vertAlign w:val="baseline"/>
                <w:lang w:val="en-US" w:eastAsia="zh-CN"/>
              </w:rPr>
              <w:t>手套</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30双</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ind w:firstLine="281" w:firstLineChars="100"/>
              <w:jc w:val="both"/>
              <w:rPr>
                <w:rFonts w:hint="default" w:eastAsia="宋体"/>
                <w:color w:val="000000"/>
                <w:vertAlign w:val="baseline"/>
                <w:lang w:val="en-US" w:eastAsia="zh-CN"/>
              </w:rPr>
            </w:pPr>
            <w:r>
              <w:rPr>
                <w:rFonts w:hint="eastAsia"/>
                <w:color w:val="000000"/>
                <w:vertAlign w:val="baseline"/>
                <w:lang w:val="en-US" w:eastAsia="zh-CN"/>
              </w:rPr>
              <w:t>34</w:t>
            </w:r>
          </w:p>
        </w:tc>
        <w:tc>
          <w:tcPr>
            <w:tcW w:w="3454" w:type="dxa"/>
            <w:noWrap w:val="0"/>
            <w:vAlign w:val="top"/>
          </w:tcPr>
          <w:p>
            <w:pPr>
              <w:pStyle w:val="3"/>
              <w:rPr>
                <w:rFonts w:hint="eastAsia" w:eastAsia="宋体"/>
                <w:color w:val="000000"/>
                <w:vertAlign w:val="baseline"/>
                <w:lang w:val="en-US" w:eastAsia="zh-CN"/>
              </w:rPr>
            </w:pPr>
            <w:r>
              <w:rPr>
                <w:rFonts w:hint="eastAsia"/>
                <w:color w:val="000000"/>
                <w:vertAlign w:val="baseline"/>
                <w:lang w:val="en-US" w:eastAsia="zh-CN"/>
              </w:rPr>
              <w:t>工具包</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4个</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noWrap w:val="0"/>
            <w:vAlign w:val="top"/>
          </w:tcPr>
          <w:p>
            <w:pPr>
              <w:pStyle w:val="3"/>
              <w:jc w:val="center"/>
              <w:rPr>
                <w:rFonts w:hint="default" w:eastAsia="宋体"/>
                <w:color w:val="000000"/>
                <w:vertAlign w:val="baseline"/>
                <w:lang w:val="en-US" w:eastAsia="zh-CN"/>
              </w:rPr>
            </w:pPr>
            <w:r>
              <w:rPr>
                <w:rFonts w:hint="eastAsia"/>
                <w:color w:val="000000"/>
                <w:vertAlign w:val="baseline"/>
                <w:lang w:val="en-US" w:eastAsia="zh-CN"/>
              </w:rPr>
              <w:t>35</w:t>
            </w:r>
          </w:p>
        </w:tc>
        <w:tc>
          <w:tcPr>
            <w:tcW w:w="3454" w:type="dxa"/>
            <w:noWrap w:val="0"/>
            <w:vAlign w:val="top"/>
          </w:tcPr>
          <w:p>
            <w:pPr>
              <w:pStyle w:val="3"/>
              <w:rPr>
                <w:rFonts w:hint="eastAsia" w:eastAsia="宋体"/>
                <w:color w:val="000000"/>
                <w:vertAlign w:val="baseline"/>
                <w:lang w:val="en-US" w:eastAsia="zh-CN"/>
              </w:rPr>
            </w:pPr>
            <w:r>
              <w:rPr>
                <w:rFonts w:hint="eastAsia"/>
                <w:color w:val="000000"/>
                <w:vertAlign w:val="baseline"/>
                <w:lang w:val="en-US" w:eastAsia="zh-CN"/>
              </w:rPr>
              <w:t>警戒带</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5盘</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ind w:firstLine="281" w:firstLineChars="100"/>
              <w:jc w:val="both"/>
              <w:rPr>
                <w:rFonts w:hint="default" w:eastAsia="宋体"/>
                <w:color w:val="000000"/>
                <w:vertAlign w:val="baseline"/>
                <w:lang w:val="en-US" w:eastAsia="zh-CN"/>
              </w:rPr>
            </w:pPr>
            <w:r>
              <w:rPr>
                <w:rFonts w:hint="eastAsia"/>
                <w:color w:val="000000"/>
                <w:vertAlign w:val="baseline"/>
                <w:lang w:val="en-US" w:eastAsia="zh-CN"/>
              </w:rPr>
              <w:t>36</w:t>
            </w:r>
          </w:p>
        </w:tc>
        <w:tc>
          <w:tcPr>
            <w:tcW w:w="3454"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安全绳</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200米</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ind w:firstLine="281" w:firstLineChars="100"/>
              <w:jc w:val="both"/>
              <w:rPr>
                <w:rFonts w:hint="default" w:eastAsia="宋体"/>
                <w:color w:val="000000"/>
                <w:vertAlign w:val="baseline"/>
                <w:lang w:val="en-US" w:eastAsia="zh-CN"/>
              </w:rPr>
            </w:pPr>
            <w:r>
              <w:rPr>
                <w:rFonts w:hint="eastAsia"/>
                <w:color w:val="000000"/>
                <w:vertAlign w:val="baseline"/>
                <w:lang w:val="en-US" w:eastAsia="zh-CN"/>
              </w:rPr>
              <w:t>37</w:t>
            </w:r>
          </w:p>
        </w:tc>
        <w:tc>
          <w:tcPr>
            <w:tcW w:w="3454" w:type="dxa"/>
            <w:noWrap w:val="0"/>
            <w:vAlign w:val="top"/>
          </w:tcPr>
          <w:p>
            <w:pPr>
              <w:pStyle w:val="3"/>
              <w:rPr>
                <w:rFonts w:hint="eastAsia" w:eastAsia="宋体"/>
                <w:color w:val="000000"/>
                <w:vertAlign w:val="baseline"/>
                <w:lang w:val="en-US" w:eastAsia="zh-CN"/>
              </w:rPr>
            </w:pPr>
            <w:r>
              <w:rPr>
                <w:rFonts w:hint="eastAsia"/>
                <w:color w:val="000000"/>
                <w:vertAlign w:val="baseline"/>
                <w:lang w:val="en-US" w:eastAsia="zh-CN"/>
              </w:rPr>
              <w:t>橡皮艇</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1个</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ind w:firstLine="281" w:firstLineChars="100"/>
              <w:jc w:val="both"/>
              <w:rPr>
                <w:rFonts w:hint="default" w:eastAsia="宋体"/>
                <w:color w:val="000000"/>
                <w:vertAlign w:val="baseline"/>
                <w:lang w:val="en-US" w:eastAsia="zh-CN"/>
              </w:rPr>
            </w:pPr>
            <w:r>
              <w:rPr>
                <w:rFonts w:hint="eastAsia"/>
                <w:color w:val="000000"/>
                <w:vertAlign w:val="baseline"/>
                <w:lang w:val="en-US" w:eastAsia="zh-CN"/>
              </w:rPr>
              <w:t>38</w:t>
            </w:r>
          </w:p>
        </w:tc>
        <w:tc>
          <w:tcPr>
            <w:tcW w:w="3454"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铜锣</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10面</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noWrap w:val="0"/>
            <w:vAlign w:val="top"/>
          </w:tcPr>
          <w:p>
            <w:pPr>
              <w:pStyle w:val="3"/>
              <w:jc w:val="center"/>
              <w:rPr>
                <w:rFonts w:hint="default" w:eastAsia="宋体"/>
                <w:color w:val="000000"/>
                <w:vertAlign w:val="baseline"/>
                <w:lang w:val="en-US" w:eastAsia="zh-CN"/>
              </w:rPr>
            </w:pPr>
            <w:r>
              <w:rPr>
                <w:rFonts w:hint="eastAsia"/>
                <w:color w:val="000000"/>
                <w:vertAlign w:val="baseline"/>
                <w:lang w:val="en-US" w:eastAsia="zh-CN"/>
              </w:rPr>
              <w:t>39</w:t>
            </w:r>
          </w:p>
        </w:tc>
        <w:tc>
          <w:tcPr>
            <w:tcW w:w="3454" w:type="dxa"/>
            <w:noWrap w:val="0"/>
            <w:vAlign w:val="top"/>
          </w:tcPr>
          <w:p>
            <w:pPr>
              <w:pStyle w:val="3"/>
              <w:rPr>
                <w:rFonts w:hint="eastAsia" w:eastAsia="宋体"/>
                <w:color w:val="000000"/>
                <w:vertAlign w:val="baseline"/>
                <w:lang w:val="en-US" w:eastAsia="zh-CN"/>
              </w:rPr>
            </w:pPr>
            <w:r>
              <w:rPr>
                <w:rFonts w:hint="eastAsia"/>
                <w:color w:val="000000"/>
                <w:vertAlign w:val="baseline"/>
                <w:lang w:val="en-US" w:eastAsia="zh-CN"/>
              </w:rPr>
              <w:t>油桶</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5个</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ind w:firstLine="281" w:firstLineChars="100"/>
              <w:jc w:val="both"/>
              <w:rPr>
                <w:rFonts w:hint="default" w:eastAsia="宋体"/>
                <w:color w:val="000000"/>
                <w:vertAlign w:val="baseline"/>
                <w:lang w:val="en-US" w:eastAsia="zh-CN"/>
              </w:rPr>
            </w:pPr>
            <w:r>
              <w:rPr>
                <w:rFonts w:hint="eastAsia"/>
                <w:color w:val="000000"/>
                <w:vertAlign w:val="baseline"/>
                <w:lang w:val="en-US" w:eastAsia="zh-CN"/>
              </w:rPr>
              <w:t>40</w:t>
            </w:r>
          </w:p>
        </w:tc>
        <w:tc>
          <w:tcPr>
            <w:tcW w:w="3454"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升降移动照明灯</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3台</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jc w:val="center"/>
              <w:rPr>
                <w:rFonts w:hint="default" w:eastAsia="宋体"/>
                <w:color w:val="000000"/>
                <w:vertAlign w:val="baseline"/>
                <w:lang w:val="en-US" w:eastAsia="zh-CN"/>
              </w:rPr>
            </w:pPr>
            <w:r>
              <w:rPr>
                <w:rFonts w:hint="eastAsia"/>
                <w:color w:val="000000"/>
                <w:vertAlign w:val="baseline"/>
                <w:lang w:val="en-US" w:eastAsia="zh-CN"/>
              </w:rPr>
              <w:t>41</w:t>
            </w:r>
          </w:p>
        </w:tc>
        <w:tc>
          <w:tcPr>
            <w:tcW w:w="3454"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移动防爆强光工作台</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3台</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jc w:val="center"/>
              <w:rPr>
                <w:rFonts w:hint="default" w:eastAsia="宋体"/>
                <w:color w:val="000000"/>
                <w:vertAlign w:val="baseline"/>
                <w:lang w:val="en-US" w:eastAsia="zh-CN"/>
              </w:rPr>
            </w:pPr>
            <w:r>
              <w:rPr>
                <w:rFonts w:hint="eastAsia"/>
                <w:color w:val="000000"/>
                <w:vertAlign w:val="baseline"/>
                <w:lang w:val="en-US" w:eastAsia="zh-CN"/>
              </w:rPr>
              <w:t>42</w:t>
            </w:r>
          </w:p>
        </w:tc>
        <w:tc>
          <w:tcPr>
            <w:tcW w:w="3454" w:type="dxa"/>
            <w:noWrap w:val="0"/>
            <w:vAlign w:val="top"/>
          </w:tcPr>
          <w:p>
            <w:pPr>
              <w:pStyle w:val="3"/>
              <w:rPr>
                <w:rFonts w:hint="eastAsia" w:eastAsia="宋体"/>
                <w:color w:val="000000"/>
                <w:vertAlign w:val="baseline"/>
                <w:lang w:val="en-US" w:eastAsia="zh-CN"/>
              </w:rPr>
            </w:pPr>
            <w:r>
              <w:rPr>
                <w:rFonts w:hint="eastAsia"/>
                <w:color w:val="000000"/>
                <w:vertAlign w:val="baseline"/>
                <w:lang w:val="en-US" w:eastAsia="zh-CN"/>
              </w:rPr>
              <w:t>应急背包</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20个</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noWrap w:val="0"/>
            <w:vAlign w:val="top"/>
          </w:tcPr>
          <w:p>
            <w:pPr>
              <w:pStyle w:val="3"/>
              <w:jc w:val="center"/>
              <w:rPr>
                <w:rFonts w:hint="default" w:eastAsia="宋体"/>
                <w:color w:val="000000"/>
                <w:vertAlign w:val="baseline"/>
                <w:lang w:val="en-US" w:eastAsia="zh-CN"/>
              </w:rPr>
            </w:pPr>
            <w:r>
              <w:rPr>
                <w:rFonts w:hint="eastAsia"/>
                <w:color w:val="000000"/>
                <w:vertAlign w:val="baseline"/>
                <w:lang w:val="en-US" w:eastAsia="zh-CN"/>
              </w:rPr>
              <w:t>43</w:t>
            </w:r>
          </w:p>
        </w:tc>
        <w:tc>
          <w:tcPr>
            <w:tcW w:w="3454"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多功能铲</w:t>
            </w:r>
          </w:p>
        </w:tc>
        <w:tc>
          <w:tcPr>
            <w:tcW w:w="2158" w:type="dxa"/>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20把</w:t>
            </w: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pPr>
              <w:pStyle w:val="3"/>
              <w:jc w:val="center"/>
              <w:rPr>
                <w:rFonts w:hint="default" w:eastAsia="宋体"/>
                <w:color w:val="000000"/>
                <w:vertAlign w:val="baseline"/>
                <w:lang w:val="en-US" w:eastAsia="zh-CN"/>
              </w:rPr>
            </w:pPr>
            <w:r>
              <w:rPr>
                <w:rFonts w:hint="eastAsia"/>
                <w:color w:val="000000"/>
                <w:vertAlign w:val="baseline"/>
                <w:lang w:val="en-US" w:eastAsia="zh-CN"/>
              </w:rPr>
              <w:t>44</w:t>
            </w:r>
          </w:p>
        </w:tc>
        <w:tc>
          <w:tcPr>
            <w:tcW w:w="3454" w:type="dxa"/>
            <w:noWrap w:val="0"/>
            <w:vAlign w:val="top"/>
          </w:tcPr>
          <w:p>
            <w:pPr>
              <w:pStyle w:val="3"/>
              <w:rPr>
                <w:rFonts w:hint="eastAsia" w:eastAsia="宋体"/>
                <w:color w:val="000000"/>
                <w:vertAlign w:val="baseline"/>
                <w:lang w:val="en-US" w:eastAsia="zh-CN"/>
              </w:rPr>
            </w:pPr>
            <w:r>
              <w:rPr>
                <w:rFonts w:hint="eastAsia"/>
                <w:color w:val="000000"/>
                <w:vertAlign w:val="baseline"/>
                <w:lang w:val="en-US" w:eastAsia="zh-CN"/>
              </w:rPr>
              <w:t>一次性筷子</w:t>
            </w:r>
          </w:p>
        </w:tc>
        <w:tc>
          <w:tcPr>
            <w:tcW w:w="2158" w:type="dxa"/>
            <w:noWrap w:val="0"/>
            <w:vAlign w:val="top"/>
          </w:tcPr>
          <w:p>
            <w:pPr>
              <w:pStyle w:val="3"/>
              <w:rPr>
                <w:color w:val="000000"/>
                <w:vertAlign w:val="baseline"/>
              </w:rPr>
            </w:pPr>
          </w:p>
        </w:tc>
        <w:tc>
          <w:tcPr>
            <w:tcW w:w="2159" w:type="dxa"/>
            <w:noWrap w:val="0"/>
            <w:vAlign w:val="top"/>
          </w:tcPr>
          <w:p>
            <w:pPr>
              <w:pStyle w:val="3"/>
              <w:rPr>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3" w:type="dxa"/>
            <w:gridSpan w:val="4"/>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主管部门：临夏市发改局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3" w:type="dxa"/>
            <w:gridSpan w:val="4"/>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存放地点：临夏市物资储备中心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33" w:type="dxa"/>
            <w:gridSpan w:val="4"/>
            <w:noWrap w:val="0"/>
            <w:vAlign w:val="top"/>
          </w:tcPr>
          <w:p>
            <w:pPr>
              <w:pStyle w:val="3"/>
              <w:rPr>
                <w:rFonts w:hint="default" w:eastAsia="宋体"/>
                <w:color w:val="000000"/>
                <w:vertAlign w:val="baseline"/>
                <w:lang w:val="en-US" w:eastAsia="zh-CN"/>
              </w:rPr>
            </w:pPr>
            <w:r>
              <w:rPr>
                <w:rFonts w:hint="eastAsia"/>
                <w:color w:val="000000"/>
                <w:vertAlign w:val="baseline"/>
                <w:lang w:val="en-US" w:eastAsia="zh-CN"/>
              </w:rPr>
              <w:t>负责人：韩晓军    联系电话：18193010300</w:t>
            </w:r>
          </w:p>
        </w:tc>
      </w:tr>
    </w:tbl>
    <w:p>
      <w:pPr>
        <w:widowControl/>
        <w:spacing w:line="500" w:lineRule="exact"/>
        <w:ind w:left="0" w:firstLine="0" w:firstLineChars="0"/>
        <w:jc w:val="both"/>
        <w:textAlignment w:val="auto"/>
        <w:rPr>
          <w:rFonts w:hint="eastAsia" w:ascii="Times New Roman" w:hAnsi="Times New Roman" w:eastAsia="宋体" w:cs="Times New Roman"/>
          <w:b/>
          <w:color w:val="000000"/>
          <w:sz w:val="28"/>
          <w:u w:val="none" w:color="000000"/>
        </w:rPr>
      </w:pPr>
    </w:p>
    <w:p>
      <w:pPr>
        <w:widowControl/>
        <w:spacing w:line="500" w:lineRule="exact"/>
        <w:ind w:left="0" w:firstLine="0" w:firstLineChars="0"/>
        <w:jc w:val="center"/>
        <w:textAlignment w:val="auto"/>
        <w:rPr>
          <w:rFonts w:ascii="Times New Roman" w:hAnsi="Times New Roman" w:eastAsia="宋体" w:cs="Times New Roman"/>
          <w:b/>
          <w:color w:val="000000"/>
          <w:sz w:val="28"/>
          <w:u w:val="none" w:color="000000"/>
        </w:rPr>
      </w:pPr>
      <w:r>
        <w:rPr>
          <w:rFonts w:hint="eastAsia" w:ascii="Times New Roman" w:hAnsi="Times New Roman" w:eastAsia="宋体" w:cs="Times New Roman"/>
          <w:b/>
          <w:color w:val="000000"/>
          <w:sz w:val="28"/>
          <w:u w:val="none" w:color="000000"/>
        </w:rPr>
        <w:t>表2  临夏市地震救援物资储备情况统计表</w:t>
      </w:r>
    </w:p>
    <w:tbl>
      <w:tblPr>
        <w:tblStyle w:val="13"/>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837"/>
        <w:gridCol w:w="2785"/>
        <w:gridCol w:w="1812"/>
        <w:gridCol w:w="1310"/>
        <w:gridCol w:w="23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62" w:type="pct"/>
            <w:noWrap w:val="0"/>
            <w:vAlign w:val="center"/>
          </w:tcPr>
          <w:p>
            <w:pPr>
              <w:pStyle w:val="17"/>
              <w:spacing w:line="240" w:lineRule="auto"/>
              <w:ind w:left="0"/>
              <w:rPr>
                <w:rFonts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序号</w:t>
            </w:r>
          </w:p>
        </w:tc>
        <w:tc>
          <w:tcPr>
            <w:tcW w:w="1537" w:type="pct"/>
            <w:noWrap w:val="0"/>
            <w:vAlign w:val="center"/>
          </w:tcPr>
          <w:p>
            <w:pPr>
              <w:pStyle w:val="17"/>
              <w:spacing w:line="240" w:lineRule="auto"/>
              <w:ind w:left="0"/>
              <w:rPr>
                <w:rFonts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储备物资名称</w:t>
            </w:r>
          </w:p>
        </w:tc>
        <w:tc>
          <w:tcPr>
            <w:tcW w:w="1000" w:type="pct"/>
            <w:noWrap w:val="0"/>
            <w:vAlign w:val="center"/>
          </w:tcPr>
          <w:p>
            <w:pPr>
              <w:pStyle w:val="17"/>
              <w:spacing w:line="240" w:lineRule="auto"/>
              <w:ind w:left="0"/>
              <w:rPr>
                <w:rFonts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单位</w:t>
            </w:r>
          </w:p>
        </w:tc>
        <w:tc>
          <w:tcPr>
            <w:tcW w:w="723" w:type="pct"/>
            <w:noWrap w:val="0"/>
            <w:vAlign w:val="center"/>
          </w:tcPr>
          <w:p>
            <w:pPr>
              <w:pStyle w:val="17"/>
              <w:spacing w:line="240" w:lineRule="auto"/>
              <w:ind w:left="0"/>
              <w:rPr>
                <w:rFonts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数量</w:t>
            </w:r>
          </w:p>
        </w:tc>
        <w:tc>
          <w:tcPr>
            <w:tcW w:w="1277" w:type="pct"/>
            <w:noWrap w:val="0"/>
            <w:vAlign w:val="center"/>
          </w:tcPr>
          <w:p>
            <w:pPr>
              <w:pStyle w:val="17"/>
              <w:spacing w:line="240" w:lineRule="auto"/>
              <w:ind w:left="0"/>
              <w:rPr>
                <w:rFonts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62" w:type="pct"/>
            <w:noWrap w:val="0"/>
            <w:vAlign w:val="center"/>
          </w:tcPr>
          <w:p>
            <w:pPr>
              <w:pStyle w:val="17"/>
              <w:spacing w:line="240" w:lineRule="auto"/>
              <w:ind w:left="0"/>
              <w:rPr>
                <w:rFonts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w:t>
            </w:r>
          </w:p>
        </w:tc>
        <w:tc>
          <w:tcPr>
            <w:tcW w:w="1537"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鞋</w:t>
            </w:r>
          </w:p>
        </w:tc>
        <w:tc>
          <w:tcPr>
            <w:tcW w:w="1000"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双</w:t>
            </w:r>
          </w:p>
        </w:tc>
        <w:tc>
          <w:tcPr>
            <w:tcW w:w="72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60</w:t>
            </w:r>
          </w:p>
        </w:tc>
        <w:tc>
          <w:tcPr>
            <w:tcW w:w="1277" w:type="pct"/>
            <w:noWrap w:val="0"/>
            <w:vAlign w:val="center"/>
          </w:tcPr>
          <w:p>
            <w:pPr>
              <w:pStyle w:val="17"/>
              <w:spacing w:line="240" w:lineRule="auto"/>
              <w:ind w:left="0"/>
              <w:rPr>
                <w:rFonts w:ascii="Times New Roman" w:hAnsi="Times New Roman" w:eastAsia="宋体"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62" w:type="pct"/>
            <w:noWrap w:val="0"/>
            <w:vAlign w:val="center"/>
          </w:tcPr>
          <w:p>
            <w:pPr>
              <w:pStyle w:val="17"/>
              <w:spacing w:line="240" w:lineRule="auto"/>
              <w:ind w:left="0"/>
              <w:rPr>
                <w:rFonts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2</w:t>
            </w:r>
          </w:p>
        </w:tc>
        <w:tc>
          <w:tcPr>
            <w:tcW w:w="1537"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腰带</w:t>
            </w:r>
          </w:p>
        </w:tc>
        <w:tc>
          <w:tcPr>
            <w:tcW w:w="1000"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条</w:t>
            </w:r>
          </w:p>
        </w:tc>
        <w:tc>
          <w:tcPr>
            <w:tcW w:w="72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60</w:t>
            </w:r>
          </w:p>
        </w:tc>
        <w:tc>
          <w:tcPr>
            <w:tcW w:w="1277" w:type="pct"/>
            <w:noWrap w:val="0"/>
            <w:vAlign w:val="center"/>
          </w:tcPr>
          <w:p>
            <w:pPr>
              <w:pStyle w:val="17"/>
              <w:spacing w:line="240" w:lineRule="auto"/>
              <w:ind w:left="0"/>
              <w:rPr>
                <w:rFonts w:ascii="Times New Roman" w:hAnsi="Times New Roman" w:eastAsia="宋体"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462" w:type="pct"/>
            <w:noWrap w:val="0"/>
            <w:vAlign w:val="center"/>
          </w:tcPr>
          <w:p>
            <w:pPr>
              <w:pStyle w:val="17"/>
              <w:spacing w:line="240" w:lineRule="auto"/>
              <w:ind w:left="0"/>
              <w:rPr>
                <w:rFonts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3</w:t>
            </w:r>
          </w:p>
        </w:tc>
        <w:tc>
          <w:tcPr>
            <w:tcW w:w="1537"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手套</w:t>
            </w:r>
          </w:p>
        </w:tc>
        <w:tc>
          <w:tcPr>
            <w:tcW w:w="1000"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双</w:t>
            </w:r>
          </w:p>
        </w:tc>
        <w:tc>
          <w:tcPr>
            <w:tcW w:w="72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60</w:t>
            </w:r>
          </w:p>
        </w:tc>
        <w:tc>
          <w:tcPr>
            <w:tcW w:w="1277" w:type="pct"/>
            <w:noWrap w:val="0"/>
            <w:vAlign w:val="center"/>
          </w:tcPr>
          <w:p>
            <w:pPr>
              <w:pStyle w:val="17"/>
              <w:spacing w:line="240" w:lineRule="auto"/>
              <w:ind w:left="0"/>
              <w:rPr>
                <w:rFonts w:ascii="Times New Roman" w:hAnsi="Times New Roman" w:eastAsia="宋体"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62" w:type="pct"/>
            <w:noWrap w:val="0"/>
            <w:vAlign w:val="center"/>
          </w:tcPr>
          <w:p>
            <w:pPr>
              <w:pStyle w:val="17"/>
              <w:spacing w:line="240" w:lineRule="auto"/>
              <w:ind w:left="0"/>
              <w:rPr>
                <w:rFonts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4</w:t>
            </w:r>
          </w:p>
        </w:tc>
        <w:tc>
          <w:tcPr>
            <w:tcW w:w="1537"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工作服</w:t>
            </w:r>
          </w:p>
        </w:tc>
        <w:tc>
          <w:tcPr>
            <w:tcW w:w="1000"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套</w:t>
            </w:r>
          </w:p>
        </w:tc>
        <w:tc>
          <w:tcPr>
            <w:tcW w:w="72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60</w:t>
            </w:r>
          </w:p>
        </w:tc>
        <w:tc>
          <w:tcPr>
            <w:tcW w:w="1277" w:type="pct"/>
            <w:noWrap w:val="0"/>
            <w:vAlign w:val="center"/>
          </w:tcPr>
          <w:p>
            <w:pPr>
              <w:pStyle w:val="17"/>
              <w:spacing w:line="240" w:lineRule="auto"/>
              <w:ind w:left="0"/>
              <w:rPr>
                <w:rFonts w:ascii="Times New Roman" w:hAnsi="Times New Roman" w:eastAsia="宋体"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62" w:type="pct"/>
            <w:noWrap w:val="0"/>
            <w:vAlign w:val="center"/>
          </w:tcPr>
          <w:p>
            <w:pPr>
              <w:pStyle w:val="17"/>
              <w:spacing w:line="240" w:lineRule="auto"/>
              <w:ind w:left="0"/>
              <w:rPr>
                <w:rFonts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5</w:t>
            </w:r>
          </w:p>
        </w:tc>
        <w:tc>
          <w:tcPr>
            <w:tcW w:w="1537"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安全帽</w:t>
            </w:r>
          </w:p>
        </w:tc>
        <w:tc>
          <w:tcPr>
            <w:tcW w:w="1000"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顶</w:t>
            </w:r>
          </w:p>
        </w:tc>
        <w:tc>
          <w:tcPr>
            <w:tcW w:w="72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60</w:t>
            </w:r>
          </w:p>
        </w:tc>
        <w:tc>
          <w:tcPr>
            <w:tcW w:w="1277" w:type="pct"/>
            <w:noWrap w:val="0"/>
            <w:vAlign w:val="center"/>
          </w:tcPr>
          <w:p>
            <w:pPr>
              <w:pStyle w:val="17"/>
              <w:spacing w:line="240" w:lineRule="auto"/>
              <w:ind w:left="0"/>
              <w:rPr>
                <w:rFonts w:ascii="Times New Roman" w:hAnsi="Times New Roman" w:eastAsia="宋体"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62" w:type="pct"/>
            <w:noWrap w:val="0"/>
            <w:vAlign w:val="center"/>
          </w:tcPr>
          <w:p>
            <w:pPr>
              <w:pStyle w:val="17"/>
              <w:spacing w:line="240" w:lineRule="auto"/>
              <w:ind w:left="0"/>
              <w:rPr>
                <w:rFonts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6</w:t>
            </w:r>
          </w:p>
        </w:tc>
        <w:tc>
          <w:tcPr>
            <w:tcW w:w="1537"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专业救援服</w:t>
            </w:r>
          </w:p>
        </w:tc>
        <w:tc>
          <w:tcPr>
            <w:tcW w:w="1000"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套</w:t>
            </w:r>
          </w:p>
        </w:tc>
        <w:tc>
          <w:tcPr>
            <w:tcW w:w="72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w:t>
            </w:r>
          </w:p>
        </w:tc>
        <w:tc>
          <w:tcPr>
            <w:tcW w:w="1277" w:type="pct"/>
            <w:noWrap w:val="0"/>
            <w:vAlign w:val="center"/>
          </w:tcPr>
          <w:p>
            <w:pPr>
              <w:pStyle w:val="17"/>
              <w:spacing w:line="240" w:lineRule="auto"/>
              <w:ind w:left="0"/>
              <w:rPr>
                <w:rFonts w:ascii="Times New Roman" w:hAnsi="Times New Roman" w:eastAsia="宋体"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462" w:type="pct"/>
            <w:noWrap w:val="0"/>
            <w:vAlign w:val="center"/>
          </w:tcPr>
          <w:p>
            <w:pPr>
              <w:pStyle w:val="17"/>
              <w:spacing w:line="240" w:lineRule="auto"/>
              <w:ind w:left="0"/>
              <w:rPr>
                <w:rFonts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7</w:t>
            </w:r>
          </w:p>
        </w:tc>
        <w:tc>
          <w:tcPr>
            <w:tcW w:w="1537"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应急救援队服装</w:t>
            </w:r>
          </w:p>
        </w:tc>
        <w:tc>
          <w:tcPr>
            <w:tcW w:w="1000"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套</w:t>
            </w:r>
          </w:p>
        </w:tc>
        <w:tc>
          <w:tcPr>
            <w:tcW w:w="72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5</w:t>
            </w:r>
          </w:p>
        </w:tc>
        <w:tc>
          <w:tcPr>
            <w:tcW w:w="1277"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2018年省局配发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62" w:type="pct"/>
            <w:noWrap w:val="0"/>
            <w:vAlign w:val="center"/>
          </w:tcPr>
          <w:p>
            <w:pPr>
              <w:pStyle w:val="17"/>
              <w:spacing w:line="240" w:lineRule="auto"/>
              <w:ind w:left="0"/>
              <w:rPr>
                <w:rFonts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8</w:t>
            </w:r>
          </w:p>
        </w:tc>
        <w:tc>
          <w:tcPr>
            <w:tcW w:w="1537"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卫星电话</w:t>
            </w:r>
          </w:p>
        </w:tc>
        <w:tc>
          <w:tcPr>
            <w:tcW w:w="1000"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部</w:t>
            </w:r>
          </w:p>
        </w:tc>
        <w:tc>
          <w:tcPr>
            <w:tcW w:w="72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2</w:t>
            </w:r>
          </w:p>
        </w:tc>
        <w:tc>
          <w:tcPr>
            <w:tcW w:w="1277" w:type="pct"/>
            <w:noWrap w:val="0"/>
            <w:vAlign w:val="center"/>
          </w:tcPr>
          <w:p>
            <w:pPr>
              <w:pStyle w:val="17"/>
              <w:spacing w:line="240" w:lineRule="auto"/>
              <w:ind w:left="0"/>
              <w:rPr>
                <w:rFonts w:ascii="Times New Roman" w:hAnsi="Times New Roman" w:eastAsia="宋体"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62" w:type="pct"/>
            <w:noWrap w:val="0"/>
            <w:vAlign w:val="center"/>
          </w:tcPr>
          <w:p>
            <w:pPr>
              <w:pStyle w:val="17"/>
              <w:spacing w:line="240" w:lineRule="auto"/>
              <w:ind w:left="0"/>
              <w:rPr>
                <w:rFonts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9</w:t>
            </w:r>
          </w:p>
        </w:tc>
        <w:tc>
          <w:tcPr>
            <w:tcW w:w="1537"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发电机</w:t>
            </w:r>
          </w:p>
        </w:tc>
        <w:tc>
          <w:tcPr>
            <w:tcW w:w="1000"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台</w:t>
            </w:r>
          </w:p>
        </w:tc>
        <w:tc>
          <w:tcPr>
            <w:tcW w:w="72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w:t>
            </w:r>
          </w:p>
        </w:tc>
        <w:tc>
          <w:tcPr>
            <w:tcW w:w="1277" w:type="pct"/>
            <w:noWrap w:val="0"/>
            <w:vAlign w:val="center"/>
          </w:tcPr>
          <w:p>
            <w:pPr>
              <w:pStyle w:val="17"/>
              <w:spacing w:line="240" w:lineRule="auto"/>
              <w:ind w:left="0"/>
              <w:rPr>
                <w:rFonts w:ascii="Times New Roman" w:hAnsi="Times New Roman" w:eastAsia="宋体"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62" w:type="pct"/>
            <w:noWrap w:val="0"/>
            <w:vAlign w:val="center"/>
          </w:tcPr>
          <w:p>
            <w:pPr>
              <w:pStyle w:val="17"/>
              <w:spacing w:line="240" w:lineRule="auto"/>
              <w:ind w:left="0"/>
              <w:rPr>
                <w:rFonts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10</w:t>
            </w:r>
          </w:p>
        </w:tc>
        <w:tc>
          <w:tcPr>
            <w:tcW w:w="1537"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液压千斤顶四件套</w:t>
            </w:r>
          </w:p>
        </w:tc>
        <w:tc>
          <w:tcPr>
            <w:tcW w:w="1000"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台</w:t>
            </w:r>
          </w:p>
        </w:tc>
        <w:tc>
          <w:tcPr>
            <w:tcW w:w="72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2</w:t>
            </w:r>
          </w:p>
        </w:tc>
        <w:tc>
          <w:tcPr>
            <w:tcW w:w="1277" w:type="pct"/>
            <w:noWrap w:val="0"/>
            <w:vAlign w:val="center"/>
          </w:tcPr>
          <w:p>
            <w:pPr>
              <w:pStyle w:val="17"/>
              <w:spacing w:line="240" w:lineRule="auto"/>
              <w:ind w:left="0"/>
              <w:rPr>
                <w:rFonts w:ascii="Times New Roman" w:hAnsi="Times New Roman" w:eastAsia="宋体"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462" w:type="pct"/>
            <w:noWrap w:val="0"/>
            <w:vAlign w:val="center"/>
          </w:tcPr>
          <w:p>
            <w:pPr>
              <w:pStyle w:val="17"/>
              <w:spacing w:line="240" w:lineRule="auto"/>
              <w:ind w:left="0"/>
              <w:rPr>
                <w:rFonts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11</w:t>
            </w:r>
          </w:p>
        </w:tc>
        <w:tc>
          <w:tcPr>
            <w:tcW w:w="1537"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液压多功能钳</w:t>
            </w:r>
          </w:p>
        </w:tc>
        <w:tc>
          <w:tcPr>
            <w:tcW w:w="1000"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台</w:t>
            </w:r>
          </w:p>
        </w:tc>
        <w:tc>
          <w:tcPr>
            <w:tcW w:w="72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2</w:t>
            </w:r>
          </w:p>
        </w:tc>
        <w:tc>
          <w:tcPr>
            <w:tcW w:w="1277" w:type="pct"/>
            <w:noWrap w:val="0"/>
            <w:vAlign w:val="center"/>
          </w:tcPr>
          <w:p>
            <w:pPr>
              <w:pStyle w:val="17"/>
              <w:spacing w:line="240" w:lineRule="auto"/>
              <w:ind w:left="0"/>
              <w:rPr>
                <w:rFonts w:ascii="Times New Roman" w:hAnsi="Times New Roman" w:eastAsia="宋体"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62" w:type="pct"/>
            <w:noWrap w:val="0"/>
            <w:vAlign w:val="center"/>
          </w:tcPr>
          <w:p>
            <w:pPr>
              <w:pStyle w:val="17"/>
              <w:spacing w:line="240" w:lineRule="auto"/>
              <w:ind w:left="0"/>
              <w:rPr>
                <w:rFonts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12</w:t>
            </w:r>
          </w:p>
        </w:tc>
        <w:tc>
          <w:tcPr>
            <w:tcW w:w="1537"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组合撬棍</w:t>
            </w:r>
          </w:p>
        </w:tc>
        <w:tc>
          <w:tcPr>
            <w:tcW w:w="1000"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台</w:t>
            </w:r>
          </w:p>
        </w:tc>
        <w:tc>
          <w:tcPr>
            <w:tcW w:w="72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2</w:t>
            </w:r>
          </w:p>
        </w:tc>
        <w:tc>
          <w:tcPr>
            <w:tcW w:w="1277" w:type="pct"/>
            <w:noWrap w:val="0"/>
            <w:vAlign w:val="center"/>
          </w:tcPr>
          <w:p>
            <w:pPr>
              <w:pStyle w:val="17"/>
              <w:spacing w:line="240" w:lineRule="auto"/>
              <w:ind w:left="0"/>
              <w:rPr>
                <w:rFonts w:ascii="Times New Roman" w:hAnsi="Times New Roman" w:eastAsia="宋体"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62" w:type="pct"/>
            <w:noWrap w:val="0"/>
            <w:vAlign w:val="center"/>
          </w:tcPr>
          <w:p>
            <w:pPr>
              <w:pStyle w:val="17"/>
              <w:spacing w:line="240" w:lineRule="auto"/>
              <w:ind w:left="0"/>
              <w:rPr>
                <w:rFonts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13</w:t>
            </w:r>
          </w:p>
        </w:tc>
        <w:tc>
          <w:tcPr>
            <w:tcW w:w="1537"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开门器</w:t>
            </w:r>
          </w:p>
        </w:tc>
        <w:tc>
          <w:tcPr>
            <w:tcW w:w="1000"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台</w:t>
            </w:r>
          </w:p>
        </w:tc>
        <w:tc>
          <w:tcPr>
            <w:tcW w:w="72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2</w:t>
            </w:r>
          </w:p>
        </w:tc>
        <w:tc>
          <w:tcPr>
            <w:tcW w:w="1277" w:type="pct"/>
            <w:noWrap w:val="0"/>
            <w:vAlign w:val="center"/>
          </w:tcPr>
          <w:p>
            <w:pPr>
              <w:pStyle w:val="17"/>
              <w:spacing w:line="240" w:lineRule="auto"/>
              <w:ind w:left="0"/>
              <w:rPr>
                <w:rFonts w:ascii="Times New Roman" w:hAnsi="Times New Roman" w:eastAsia="宋体"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62" w:type="pct"/>
            <w:noWrap w:val="0"/>
            <w:vAlign w:val="center"/>
          </w:tcPr>
          <w:p>
            <w:pPr>
              <w:pStyle w:val="17"/>
              <w:spacing w:line="240" w:lineRule="auto"/>
              <w:ind w:left="0"/>
              <w:rPr>
                <w:rFonts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14</w:t>
            </w:r>
          </w:p>
        </w:tc>
        <w:tc>
          <w:tcPr>
            <w:tcW w:w="1537"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无齿锯</w:t>
            </w:r>
          </w:p>
        </w:tc>
        <w:tc>
          <w:tcPr>
            <w:tcW w:w="1000"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台</w:t>
            </w:r>
          </w:p>
        </w:tc>
        <w:tc>
          <w:tcPr>
            <w:tcW w:w="72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2</w:t>
            </w:r>
          </w:p>
        </w:tc>
        <w:tc>
          <w:tcPr>
            <w:tcW w:w="1277" w:type="pct"/>
            <w:noWrap w:val="0"/>
            <w:vAlign w:val="center"/>
          </w:tcPr>
          <w:p>
            <w:pPr>
              <w:pStyle w:val="17"/>
              <w:spacing w:line="240" w:lineRule="auto"/>
              <w:ind w:left="0"/>
              <w:rPr>
                <w:rFonts w:ascii="Times New Roman" w:hAnsi="Times New Roman" w:eastAsia="宋体"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462" w:type="pct"/>
            <w:noWrap w:val="0"/>
            <w:vAlign w:val="center"/>
          </w:tcPr>
          <w:p>
            <w:pPr>
              <w:pStyle w:val="17"/>
              <w:spacing w:line="240" w:lineRule="auto"/>
              <w:ind w:left="0"/>
              <w:rPr>
                <w:rFonts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15</w:t>
            </w:r>
          </w:p>
        </w:tc>
        <w:tc>
          <w:tcPr>
            <w:tcW w:w="1537"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千斤顶</w:t>
            </w:r>
          </w:p>
        </w:tc>
        <w:tc>
          <w:tcPr>
            <w:tcW w:w="1000"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套</w:t>
            </w:r>
          </w:p>
        </w:tc>
        <w:tc>
          <w:tcPr>
            <w:tcW w:w="72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6</w:t>
            </w:r>
          </w:p>
        </w:tc>
        <w:tc>
          <w:tcPr>
            <w:tcW w:w="1277" w:type="pct"/>
            <w:noWrap w:val="0"/>
            <w:vAlign w:val="center"/>
          </w:tcPr>
          <w:p>
            <w:pPr>
              <w:pStyle w:val="17"/>
              <w:spacing w:line="240" w:lineRule="auto"/>
              <w:ind w:left="0"/>
              <w:rPr>
                <w:rFonts w:ascii="Times New Roman" w:hAnsi="Times New Roman" w:eastAsia="宋体"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62" w:type="pct"/>
            <w:noWrap w:val="0"/>
            <w:vAlign w:val="center"/>
          </w:tcPr>
          <w:p>
            <w:pPr>
              <w:pStyle w:val="17"/>
              <w:spacing w:line="240" w:lineRule="auto"/>
              <w:ind w:left="0"/>
              <w:rPr>
                <w:rFonts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16</w:t>
            </w:r>
          </w:p>
        </w:tc>
        <w:tc>
          <w:tcPr>
            <w:tcW w:w="1537"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剪切钳</w:t>
            </w:r>
          </w:p>
        </w:tc>
        <w:tc>
          <w:tcPr>
            <w:tcW w:w="1000"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把</w:t>
            </w:r>
          </w:p>
        </w:tc>
        <w:tc>
          <w:tcPr>
            <w:tcW w:w="72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8</w:t>
            </w:r>
          </w:p>
        </w:tc>
        <w:tc>
          <w:tcPr>
            <w:tcW w:w="1277" w:type="pct"/>
            <w:noWrap w:val="0"/>
            <w:vAlign w:val="center"/>
          </w:tcPr>
          <w:p>
            <w:pPr>
              <w:pStyle w:val="17"/>
              <w:spacing w:line="240" w:lineRule="auto"/>
              <w:ind w:left="0"/>
              <w:rPr>
                <w:rFonts w:ascii="Times New Roman" w:hAnsi="Times New Roman" w:eastAsia="宋体"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62" w:type="pct"/>
            <w:noWrap w:val="0"/>
            <w:vAlign w:val="center"/>
          </w:tcPr>
          <w:p>
            <w:pPr>
              <w:pStyle w:val="17"/>
              <w:spacing w:line="240" w:lineRule="auto"/>
              <w:ind w:left="0"/>
              <w:rPr>
                <w:rFonts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17</w:t>
            </w:r>
          </w:p>
        </w:tc>
        <w:tc>
          <w:tcPr>
            <w:tcW w:w="1537"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救援斧</w:t>
            </w:r>
          </w:p>
        </w:tc>
        <w:tc>
          <w:tcPr>
            <w:tcW w:w="1000"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把</w:t>
            </w:r>
          </w:p>
        </w:tc>
        <w:tc>
          <w:tcPr>
            <w:tcW w:w="72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8</w:t>
            </w:r>
          </w:p>
        </w:tc>
        <w:tc>
          <w:tcPr>
            <w:tcW w:w="1277" w:type="pct"/>
            <w:noWrap w:val="0"/>
            <w:vAlign w:val="center"/>
          </w:tcPr>
          <w:p>
            <w:pPr>
              <w:pStyle w:val="17"/>
              <w:spacing w:line="240" w:lineRule="auto"/>
              <w:ind w:left="0"/>
              <w:rPr>
                <w:rFonts w:ascii="Times New Roman" w:hAnsi="Times New Roman" w:eastAsia="宋体"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62" w:type="pct"/>
            <w:noWrap w:val="0"/>
            <w:vAlign w:val="center"/>
          </w:tcPr>
          <w:p>
            <w:pPr>
              <w:pStyle w:val="17"/>
              <w:spacing w:line="240" w:lineRule="auto"/>
              <w:ind w:left="0"/>
              <w:rPr>
                <w:rFonts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18</w:t>
            </w:r>
          </w:p>
        </w:tc>
        <w:tc>
          <w:tcPr>
            <w:tcW w:w="1537"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钢锯</w:t>
            </w:r>
          </w:p>
        </w:tc>
        <w:tc>
          <w:tcPr>
            <w:tcW w:w="1000"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条</w:t>
            </w:r>
          </w:p>
        </w:tc>
        <w:tc>
          <w:tcPr>
            <w:tcW w:w="72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10</w:t>
            </w:r>
          </w:p>
        </w:tc>
        <w:tc>
          <w:tcPr>
            <w:tcW w:w="1277" w:type="pct"/>
            <w:noWrap w:val="0"/>
            <w:vAlign w:val="center"/>
          </w:tcPr>
          <w:p>
            <w:pPr>
              <w:pStyle w:val="17"/>
              <w:spacing w:line="240" w:lineRule="auto"/>
              <w:ind w:left="0"/>
              <w:rPr>
                <w:rFonts w:ascii="Times New Roman" w:hAnsi="Times New Roman" w:eastAsia="宋体"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462"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19</w:t>
            </w:r>
          </w:p>
        </w:tc>
        <w:tc>
          <w:tcPr>
            <w:tcW w:w="1537"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撬棍</w:t>
            </w:r>
          </w:p>
        </w:tc>
        <w:tc>
          <w:tcPr>
            <w:tcW w:w="1000"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个</w:t>
            </w:r>
          </w:p>
        </w:tc>
        <w:tc>
          <w:tcPr>
            <w:tcW w:w="72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20</w:t>
            </w:r>
          </w:p>
        </w:tc>
        <w:tc>
          <w:tcPr>
            <w:tcW w:w="1277" w:type="pct"/>
            <w:noWrap w:val="0"/>
            <w:vAlign w:val="center"/>
          </w:tcPr>
          <w:p>
            <w:pPr>
              <w:pStyle w:val="17"/>
              <w:spacing w:line="240" w:lineRule="auto"/>
              <w:ind w:left="0"/>
              <w:rPr>
                <w:rFonts w:ascii="Times New Roman" w:hAnsi="Times New Roman" w:eastAsia="宋体"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62"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20</w:t>
            </w:r>
          </w:p>
        </w:tc>
        <w:tc>
          <w:tcPr>
            <w:tcW w:w="1537"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手提强力照明灯</w:t>
            </w:r>
          </w:p>
        </w:tc>
        <w:tc>
          <w:tcPr>
            <w:tcW w:w="1000"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个</w:t>
            </w:r>
          </w:p>
        </w:tc>
        <w:tc>
          <w:tcPr>
            <w:tcW w:w="72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20</w:t>
            </w:r>
          </w:p>
        </w:tc>
        <w:tc>
          <w:tcPr>
            <w:tcW w:w="1277" w:type="pct"/>
            <w:noWrap w:val="0"/>
            <w:vAlign w:val="center"/>
          </w:tcPr>
          <w:p>
            <w:pPr>
              <w:pStyle w:val="17"/>
              <w:spacing w:line="240" w:lineRule="auto"/>
              <w:ind w:left="0"/>
              <w:rPr>
                <w:rFonts w:ascii="Times New Roman" w:hAnsi="Times New Roman" w:eastAsia="宋体"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62"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21</w:t>
            </w:r>
          </w:p>
        </w:tc>
        <w:tc>
          <w:tcPr>
            <w:tcW w:w="1537"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铝合金背包式折叠担架</w:t>
            </w:r>
          </w:p>
        </w:tc>
        <w:tc>
          <w:tcPr>
            <w:tcW w:w="1000"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台</w:t>
            </w:r>
          </w:p>
        </w:tc>
        <w:tc>
          <w:tcPr>
            <w:tcW w:w="72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6</w:t>
            </w:r>
          </w:p>
        </w:tc>
        <w:tc>
          <w:tcPr>
            <w:tcW w:w="1277" w:type="pct"/>
            <w:noWrap w:val="0"/>
            <w:vAlign w:val="center"/>
          </w:tcPr>
          <w:p>
            <w:pPr>
              <w:pStyle w:val="17"/>
              <w:spacing w:line="240" w:lineRule="auto"/>
              <w:ind w:left="0"/>
              <w:rPr>
                <w:rFonts w:ascii="Times New Roman" w:hAnsi="Times New Roman" w:eastAsia="宋体"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62"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22</w:t>
            </w:r>
          </w:p>
        </w:tc>
        <w:tc>
          <w:tcPr>
            <w:tcW w:w="1537"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铁锹</w:t>
            </w:r>
          </w:p>
        </w:tc>
        <w:tc>
          <w:tcPr>
            <w:tcW w:w="1000"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把</w:t>
            </w:r>
          </w:p>
        </w:tc>
        <w:tc>
          <w:tcPr>
            <w:tcW w:w="72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20</w:t>
            </w:r>
          </w:p>
        </w:tc>
        <w:tc>
          <w:tcPr>
            <w:tcW w:w="1277" w:type="pct"/>
            <w:noWrap w:val="0"/>
            <w:vAlign w:val="center"/>
          </w:tcPr>
          <w:p>
            <w:pPr>
              <w:pStyle w:val="17"/>
              <w:spacing w:line="240" w:lineRule="auto"/>
              <w:ind w:left="0"/>
              <w:rPr>
                <w:rFonts w:ascii="Times New Roman" w:hAnsi="Times New Roman" w:eastAsia="宋体"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462"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23</w:t>
            </w:r>
          </w:p>
        </w:tc>
        <w:tc>
          <w:tcPr>
            <w:tcW w:w="1537"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铁镐</w:t>
            </w:r>
          </w:p>
        </w:tc>
        <w:tc>
          <w:tcPr>
            <w:tcW w:w="1000"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把</w:t>
            </w:r>
          </w:p>
        </w:tc>
        <w:tc>
          <w:tcPr>
            <w:tcW w:w="72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8</w:t>
            </w:r>
          </w:p>
        </w:tc>
        <w:tc>
          <w:tcPr>
            <w:tcW w:w="1277" w:type="pct"/>
            <w:noWrap w:val="0"/>
            <w:vAlign w:val="center"/>
          </w:tcPr>
          <w:p>
            <w:pPr>
              <w:pStyle w:val="17"/>
              <w:spacing w:line="240" w:lineRule="auto"/>
              <w:ind w:left="0"/>
              <w:rPr>
                <w:rFonts w:ascii="Times New Roman" w:hAnsi="Times New Roman" w:eastAsia="宋体"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62"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24</w:t>
            </w:r>
          </w:p>
        </w:tc>
        <w:tc>
          <w:tcPr>
            <w:tcW w:w="1537"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铁锤</w:t>
            </w:r>
          </w:p>
        </w:tc>
        <w:tc>
          <w:tcPr>
            <w:tcW w:w="1000"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把</w:t>
            </w:r>
          </w:p>
        </w:tc>
        <w:tc>
          <w:tcPr>
            <w:tcW w:w="72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10</w:t>
            </w:r>
          </w:p>
        </w:tc>
        <w:tc>
          <w:tcPr>
            <w:tcW w:w="1277" w:type="pct"/>
            <w:noWrap w:val="0"/>
            <w:vAlign w:val="center"/>
          </w:tcPr>
          <w:p>
            <w:pPr>
              <w:pStyle w:val="17"/>
              <w:spacing w:line="240" w:lineRule="auto"/>
              <w:ind w:left="0"/>
              <w:rPr>
                <w:rFonts w:ascii="Times New Roman" w:hAnsi="Times New Roman" w:eastAsia="宋体"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62"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25</w:t>
            </w:r>
          </w:p>
        </w:tc>
        <w:tc>
          <w:tcPr>
            <w:tcW w:w="1537"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大锤</w:t>
            </w:r>
          </w:p>
        </w:tc>
        <w:tc>
          <w:tcPr>
            <w:tcW w:w="1000"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个</w:t>
            </w:r>
          </w:p>
        </w:tc>
        <w:tc>
          <w:tcPr>
            <w:tcW w:w="72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10</w:t>
            </w:r>
          </w:p>
        </w:tc>
        <w:tc>
          <w:tcPr>
            <w:tcW w:w="1277" w:type="pct"/>
            <w:noWrap w:val="0"/>
            <w:vAlign w:val="center"/>
          </w:tcPr>
          <w:p>
            <w:pPr>
              <w:pStyle w:val="17"/>
              <w:spacing w:line="240" w:lineRule="auto"/>
              <w:ind w:left="0"/>
              <w:rPr>
                <w:rFonts w:ascii="Times New Roman" w:hAnsi="Times New Roman" w:eastAsia="宋体"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62"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26</w:t>
            </w:r>
          </w:p>
        </w:tc>
        <w:tc>
          <w:tcPr>
            <w:tcW w:w="1537"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警示带</w:t>
            </w:r>
          </w:p>
        </w:tc>
        <w:tc>
          <w:tcPr>
            <w:tcW w:w="1000"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卷</w:t>
            </w:r>
          </w:p>
        </w:tc>
        <w:tc>
          <w:tcPr>
            <w:tcW w:w="72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8</w:t>
            </w:r>
          </w:p>
        </w:tc>
        <w:tc>
          <w:tcPr>
            <w:tcW w:w="1277" w:type="pct"/>
            <w:noWrap w:val="0"/>
            <w:vAlign w:val="center"/>
          </w:tcPr>
          <w:p>
            <w:pPr>
              <w:pStyle w:val="17"/>
              <w:spacing w:line="240" w:lineRule="auto"/>
              <w:ind w:left="0"/>
              <w:rPr>
                <w:rFonts w:ascii="Times New Roman" w:hAnsi="Times New Roman" w:eastAsia="宋体"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462"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27</w:t>
            </w:r>
          </w:p>
        </w:tc>
        <w:tc>
          <w:tcPr>
            <w:tcW w:w="1537"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灭火器</w:t>
            </w:r>
          </w:p>
        </w:tc>
        <w:tc>
          <w:tcPr>
            <w:tcW w:w="1000"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个</w:t>
            </w:r>
          </w:p>
        </w:tc>
        <w:tc>
          <w:tcPr>
            <w:tcW w:w="72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8</w:t>
            </w:r>
          </w:p>
        </w:tc>
        <w:tc>
          <w:tcPr>
            <w:tcW w:w="1277" w:type="pct"/>
            <w:noWrap w:val="0"/>
            <w:vAlign w:val="center"/>
          </w:tcPr>
          <w:p>
            <w:pPr>
              <w:pStyle w:val="17"/>
              <w:spacing w:line="240" w:lineRule="auto"/>
              <w:ind w:left="0"/>
              <w:rPr>
                <w:rFonts w:ascii="Times New Roman" w:hAnsi="Times New Roman" w:eastAsia="宋体"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62"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28</w:t>
            </w:r>
          </w:p>
        </w:tc>
        <w:tc>
          <w:tcPr>
            <w:tcW w:w="1537"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轻量型货架</w:t>
            </w:r>
          </w:p>
        </w:tc>
        <w:tc>
          <w:tcPr>
            <w:tcW w:w="1000"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台</w:t>
            </w:r>
          </w:p>
        </w:tc>
        <w:tc>
          <w:tcPr>
            <w:tcW w:w="72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4</w:t>
            </w:r>
          </w:p>
        </w:tc>
        <w:tc>
          <w:tcPr>
            <w:tcW w:w="1277" w:type="pct"/>
            <w:noWrap w:val="0"/>
            <w:vAlign w:val="center"/>
          </w:tcPr>
          <w:p>
            <w:pPr>
              <w:pStyle w:val="17"/>
              <w:spacing w:line="240" w:lineRule="auto"/>
              <w:ind w:left="0"/>
              <w:rPr>
                <w:rFonts w:ascii="Times New Roman" w:hAnsi="Times New Roman" w:eastAsia="宋体"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62"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29</w:t>
            </w:r>
          </w:p>
        </w:tc>
        <w:tc>
          <w:tcPr>
            <w:tcW w:w="1537"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急救箱</w:t>
            </w:r>
          </w:p>
        </w:tc>
        <w:tc>
          <w:tcPr>
            <w:tcW w:w="1000"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个</w:t>
            </w:r>
          </w:p>
        </w:tc>
        <w:tc>
          <w:tcPr>
            <w:tcW w:w="72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6</w:t>
            </w:r>
          </w:p>
        </w:tc>
        <w:tc>
          <w:tcPr>
            <w:tcW w:w="1277" w:type="pct"/>
            <w:noWrap w:val="0"/>
            <w:vAlign w:val="center"/>
          </w:tcPr>
          <w:p>
            <w:pPr>
              <w:pStyle w:val="17"/>
              <w:spacing w:line="240" w:lineRule="auto"/>
              <w:ind w:left="0"/>
              <w:rPr>
                <w:rFonts w:ascii="Times New Roman" w:hAnsi="Times New Roman" w:eastAsia="宋体"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62" w:type="pct"/>
            <w:noWrap w:val="0"/>
            <w:vAlign w:val="center"/>
          </w:tcPr>
          <w:p>
            <w:pPr>
              <w:pStyle w:val="17"/>
              <w:spacing w:line="240" w:lineRule="auto"/>
              <w:ind w:left="0"/>
              <w:rPr>
                <w:rFonts w:ascii="Times New Roman" w:hAnsi="Times New Roman" w:eastAsia="宋体" w:cs="Times New Roman"/>
                <w:color w:val="000000"/>
                <w:lang w:val="en-US" w:eastAsia="zh-CN"/>
              </w:rPr>
            </w:pPr>
          </w:p>
        </w:tc>
        <w:tc>
          <w:tcPr>
            <w:tcW w:w="4538" w:type="pct"/>
            <w:gridSpan w:val="4"/>
            <w:noWrap w:val="0"/>
            <w:vAlign w:val="center"/>
          </w:tcPr>
          <w:p>
            <w:pPr>
              <w:pStyle w:val="17"/>
              <w:spacing w:line="240" w:lineRule="auto"/>
              <w:ind w:left="0"/>
              <w:rPr>
                <w:rFonts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主管部门：临夏市地震局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462" w:type="pct"/>
            <w:noWrap w:val="0"/>
            <w:vAlign w:val="center"/>
          </w:tcPr>
          <w:p>
            <w:pPr>
              <w:pStyle w:val="17"/>
              <w:spacing w:line="240" w:lineRule="auto"/>
              <w:ind w:left="0"/>
              <w:rPr>
                <w:rFonts w:ascii="Times New Roman" w:hAnsi="Times New Roman" w:eastAsia="宋体" w:cs="Times New Roman"/>
                <w:color w:val="000000"/>
                <w:lang w:val="en-US" w:eastAsia="zh-CN"/>
              </w:rPr>
            </w:pPr>
          </w:p>
        </w:tc>
        <w:tc>
          <w:tcPr>
            <w:tcW w:w="4538" w:type="pct"/>
            <w:gridSpan w:val="4"/>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存放地点：临夏市政府统办楼地下室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462" w:type="pct"/>
            <w:noWrap w:val="0"/>
            <w:vAlign w:val="center"/>
          </w:tcPr>
          <w:p>
            <w:pPr>
              <w:pStyle w:val="17"/>
              <w:spacing w:line="240" w:lineRule="auto"/>
              <w:ind w:left="0"/>
              <w:rPr>
                <w:rFonts w:ascii="Times New Roman" w:hAnsi="Times New Roman" w:eastAsia="宋体" w:cs="Times New Roman"/>
                <w:color w:val="000000"/>
                <w:lang w:val="en-US" w:eastAsia="zh-CN"/>
              </w:rPr>
            </w:pPr>
          </w:p>
        </w:tc>
        <w:tc>
          <w:tcPr>
            <w:tcW w:w="4538" w:type="pct"/>
            <w:gridSpan w:val="4"/>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负责人：李衡      联系电话：13830110689</w:t>
            </w:r>
          </w:p>
        </w:tc>
      </w:tr>
    </w:tbl>
    <w:p>
      <w:pPr>
        <w:widowControl/>
        <w:spacing w:line="500" w:lineRule="exact"/>
        <w:ind w:left="0" w:firstLine="0" w:firstLineChars="0"/>
        <w:jc w:val="center"/>
        <w:textAlignment w:val="auto"/>
        <w:rPr>
          <w:rFonts w:hint="eastAsia" w:ascii="Times New Roman" w:hAnsi="Times New Roman" w:eastAsia="宋体" w:cs="Times New Roman"/>
          <w:b/>
          <w:color w:val="000000"/>
          <w:sz w:val="28"/>
          <w:szCs w:val="28"/>
          <w:u w:val="none" w:color="000000"/>
        </w:rPr>
      </w:pPr>
      <w:r>
        <w:rPr>
          <w:rFonts w:ascii="Times New Roman" w:hAnsi="Times New Roman" w:eastAsia="宋体" w:cs="Times New Roman"/>
          <w:b/>
          <w:color w:val="000000"/>
          <w:sz w:val="28"/>
          <w:u w:val="none" w:color="000000"/>
        </w:rPr>
        <w:br w:type="page"/>
      </w:r>
      <w:r>
        <w:rPr>
          <w:rFonts w:hint="eastAsia" w:ascii="Times New Roman" w:hAnsi="Times New Roman" w:eastAsia="宋体" w:cs="Times New Roman"/>
          <w:b/>
          <w:color w:val="000000"/>
          <w:sz w:val="28"/>
          <w:szCs w:val="28"/>
          <w:u w:val="none" w:color="000000"/>
        </w:rPr>
        <w:t>表3  临夏市消防救援大队车辆信息表</w:t>
      </w:r>
    </w:p>
    <w:tbl>
      <w:tblPr>
        <w:tblStyle w:val="13"/>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20"/>
        <w:gridCol w:w="754"/>
        <w:gridCol w:w="1055"/>
        <w:gridCol w:w="1055"/>
        <w:gridCol w:w="1055"/>
        <w:gridCol w:w="1057"/>
        <w:gridCol w:w="1052"/>
        <w:gridCol w:w="1209"/>
        <w:gridCol w:w="80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2" w:hRule="atLeast"/>
        </w:trPr>
        <w:tc>
          <w:tcPr>
            <w:tcW w:w="563" w:type="pct"/>
            <w:noWrap/>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车辆</w:t>
            </w:r>
          </w:p>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名称</w:t>
            </w:r>
          </w:p>
        </w:tc>
        <w:tc>
          <w:tcPr>
            <w:tcW w:w="416" w:type="pct"/>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购入时期</w:t>
            </w:r>
          </w:p>
        </w:tc>
        <w:tc>
          <w:tcPr>
            <w:tcW w:w="582" w:type="pct"/>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长（m）</w:t>
            </w:r>
          </w:p>
        </w:tc>
        <w:tc>
          <w:tcPr>
            <w:tcW w:w="582" w:type="pct"/>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宽（m）</w:t>
            </w:r>
          </w:p>
        </w:tc>
        <w:tc>
          <w:tcPr>
            <w:tcW w:w="582" w:type="pct"/>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高（m）</w:t>
            </w:r>
          </w:p>
        </w:tc>
        <w:tc>
          <w:tcPr>
            <w:tcW w:w="58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载水</w:t>
            </w:r>
          </w:p>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量（吨）</w:t>
            </w:r>
          </w:p>
        </w:tc>
        <w:tc>
          <w:tcPr>
            <w:tcW w:w="581"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载泡</w:t>
            </w:r>
          </w:p>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沫量（吨）</w:t>
            </w:r>
          </w:p>
        </w:tc>
        <w:tc>
          <w:tcPr>
            <w:tcW w:w="667" w:type="pct"/>
            <w:noWrap/>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水泵</w:t>
            </w:r>
          </w:p>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压力</w:t>
            </w:r>
          </w:p>
        </w:tc>
        <w:tc>
          <w:tcPr>
            <w:tcW w:w="444" w:type="pct"/>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水炮扬程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2" w:hRule="atLeast"/>
        </w:trPr>
        <w:tc>
          <w:tcPr>
            <w:tcW w:w="563"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上汽红岩抢险救援车</w:t>
            </w:r>
          </w:p>
        </w:tc>
        <w:tc>
          <w:tcPr>
            <w:tcW w:w="416"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 xml:space="preserve">2017.10 </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8.26</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2.5</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2.93</w:t>
            </w:r>
          </w:p>
        </w:tc>
        <w:tc>
          <w:tcPr>
            <w:tcW w:w="583" w:type="pct"/>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581" w:type="pct"/>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667" w:type="pct"/>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444" w:type="pct"/>
            <w:noWrap w:val="0"/>
            <w:vAlign w:val="center"/>
          </w:tcPr>
          <w:p>
            <w:pPr>
              <w:pStyle w:val="17"/>
              <w:spacing w:line="240" w:lineRule="auto"/>
              <w:ind w:left="0"/>
              <w:rPr>
                <w:rFonts w:ascii="Times New Roman" w:hAnsi="Times New Roman" w:eastAsia="宋体" w:cs="Times New Roman"/>
                <w:color w:val="000000"/>
                <w:szCs w:val="2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2" w:hRule="atLeast"/>
        </w:trPr>
        <w:tc>
          <w:tcPr>
            <w:tcW w:w="563"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豪沃8吨泡沫水罐车</w:t>
            </w:r>
          </w:p>
        </w:tc>
        <w:tc>
          <w:tcPr>
            <w:tcW w:w="416"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2016.09</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8.24</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2.42</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3.3</w:t>
            </w:r>
          </w:p>
        </w:tc>
        <w:tc>
          <w:tcPr>
            <w:tcW w:w="583"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5.5</w:t>
            </w:r>
          </w:p>
        </w:tc>
        <w:tc>
          <w:tcPr>
            <w:tcW w:w="581"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2.5</w:t>
            </w:r>
          </w:p>
        </w:tc>
        <w:tc>
          <w:tcPr>
            <w:tcW w:w="667"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中低压2.0Mpa/1.0Mpa</w:t>
            </w:r>
          </w:p>
        </w:tc>
        <w:tc>
          <w:tcPr>
            <w:tcW w:w="444"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55m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002" w:hRule="atLeast"/>
        </w:trPr>
        <w:tc>
          <w:tcPr>
            <w:tcW w:w="563"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上汽红岩抢险救援车</w:t>
            </w:r>
          </w:p>
        </w:tc>
        <w:tc>
          <w:tcPr>
            <w:tcW w:w="416"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 xml:space="preserve">2017.10 </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8.26</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2.5</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2.93</w:t>
            </w:r>
          </w:p>
        </w:tc>
        <w:tc>
          <w:tcPr>
            <w:tcW w:w="583" w:type="pct"/>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581" w:type="pct"/>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667" w:type="pct"/>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444" w:type="pct"/>
            <w:noWrap w:val="0"/>
            <w:vAlign w:val="center"/>
          </w:tcPr>
          <w:p>
            <w:pPr>
              <w:pStyle w:val="17"/>
              <w:spacing w:line="240" w:lineRule="auto"/>
              <w:ind w:left="0"/>
              <w:rPr>
                <w:rFonts w:ascii="Times New Roman" w:hAnsi="Times New Roman" w:eastAsia="宋体" w:cs="Times New Roman"/>
                <w:color w:val="000000"/>
                <w:szCs w:val="2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2" w:hRule="atLeast"/>
        </w:trPr>
        <w:tc>
          <w:tcPr>
            <w:tcW w:w="563"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18吨泡沫水罐消防车</w:t>
            </w:r>
          </w:p>
        </w:tc>
        <w:tc>
          <w:tcPr>
            <w:tcW w:w="416"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2018.12</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9.8</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2.45</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3.21</w:t>
            </w:r>
          </w:p>
        </w:tc>
        <w:tc>
          <w:tcPr>
            <w:tcW w:w="583"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15.5</w:t>
            </w:r>
          </w:p>
        </w:tc>
        <w:tc>
          <w:tcPr>
            <w:tcW w:w="581"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2.5</w:t>
            </w:r>
          </w:p>
        </w:tc>
        <w:tc>
          <w:tcPr>
            <w:tcW w:w="667"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中低压2.0Mpa/1.0Mpa</w:t>
            </w:r>
          </w:p>
        </w:tc>
        <w:tc>
          <w:tcPr>
            <w:tcW w:w="444"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70m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2" w:hRule="atLeast"/>
        </w:trPr>
        <w:tc>
          <w:tcPr>
            <w:tcW w:w="563"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豪沃8吨水罐车</w:t>
            </w:r>
          </w:p>
        </w:tc>
        <w:tc>
          <w:tcPr>
            <w:tcW w:w="416"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2012.06</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8.3</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2.5</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3.5</w:t>
            </w:r>
          </w:p>
        </w:tc>
        <w:tc>
          <w:tcPr>
            <w:tcW w:w="583"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8</w:t>
            </w:r>
          </w:p>
        </w:tc>
        <w:tc>
          <w:tcPr>
            <w:tcW w:w="581" w:type="pct"/>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667"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中低压2.0Mpa/1.2Mpa</w:t>
            </w:r>
          </w:p>
        </w:tc>
        <w:tc>
          <w:tcPr>
            <w:tcW w:w="444"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70m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2" w:hRule="atLeast"/>
        </w:trPr>
        <w:tc>
          <w:tcPr>
            <w:tcW w:w="563"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东风多利卡3.5吨水罐车</w:t>
            </w:r>
          </w:p>
        </w:tc>
        <w:tc>
          <w:tcPr>
            <w:tcW w:w="416"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2014.04</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6.8</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2.1</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2.5</w:t>
            </w:r>
          </w:p>
        </w:tc>
        <w:tc>
          <w:tcPr>
            <w:tcW w:w="583"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3.5</w:t>
            </w:r>
          </w:p>
        </w:tc>
        <w:tc>
          <w:tcPr>
            <w:tcW w:w="581" w:type="pct"/>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667"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低压1.0Mpa</w:t>
            </w:r>
          </w:p>
        </w:tc>
        <w:tc>
          <w:tcPr>
            <w:tcW w:w="444"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55m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002" w:hRule="atLeast"/>
        </w:trPr>
        <w:tc>
          <w:tcPr>
            <w:tcW w:w="563"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53米云梯消防车</w:t>
            </w:r>
          </w:p>
        </w:tc>
        <w:tc>
          <w:tcPr>
            <w:tcW w:w="416"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2018.12</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12.9</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2.5</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3.9</w:t>
            </w:r>
          </w:p>
        </w:tc>
        <w:tc>
          <w:tcPr>
            <w:tcW w:w="583"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1.5</w:t>
            </w:r>
          </w:p>
        </w:tc>
        <w:tc>
          <w:tcPr>
            <w:tcW w:w="581" w:type="pct"/>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667"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中低压2.0Mpa/1.2Mpa</w:t>
            </w:r>
          </w:p>
        </w:tc>
        <w:tc>
          <w:tcPr>
            <w:tcW w:w="444"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85m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2" w:hRule="atLeast"/>
        </w:trPr>
        <w:tc>
          <w:tcPr>
            <w:tcW w:w="563"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豪沃8吨水罐车</w:t>
            </w:r>
          </w:p>
        </w:tc>
        <w:tc>
          <w:tcPr>
            <w:tcW w:w="416"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2011.08</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8.3</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2.5</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3.5</w:t>
            </w:r>
          </w:p>
        </w:tc>
        <w:tc>
          <w:tcPr>
            <w:tcW w:w="583"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8</w:t>
            </w:r>
          </w:p>
        </w:tc>
        <w:tc>
          <w:tcPr>
            <w:tcW w:w="581" w:type="pct"/>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667"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中低压2.0Mpa/1.2Mpa</w:t>
            </w:r>
          </w:p>
        </w:tc>
        <w:tc>
          <w:tcPr>
            <w:tcW w:w="444"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55m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2" w:hRule="atLeast"/>
        </w:trPr>
        <w:tc>
          <w:tcPr>
            <w:tcW w:w="563"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东风多利卡3.5吨水罐车</w:t>
            </w:r>
          </w:p>
        </w:tc>
        <w:tc>
          <w:tcPr>
            <w:tcW w:w="416"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2012.06</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6.8</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2.1</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2.5</w:t>
            </w:r>
          </w:p>
        </w:tc>
        <w:tc>
          <w:tcPr>
            <w:tcW w:w="583"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3.5</w:t>
            </w:r>
          </w:p>
        </w:tc>
        <w:tc>
          <w:tcPr>
            <w:tcW w:w="581" w:type="pct"/>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667"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低压1.0Mpa</w:t>
            </w:r>
          </w:p>
        </w:tc>
        <w:tc>
          <w:tcPr>
            <w:tcW w:w="444"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70m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2" w:hRule="atLeast"/>
        </w:trPr>
        <w:tc>
          <w:tcPr>
            <w:tcW w:w="563"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五十铃防化洗消车</w:t>
            </w:r>
          </w:p>
        </w:tc>
        <w:tc>
          <w:tcPr>
            <w:tcW w:w="416"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2010.02</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8.2</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2.45</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3.5</w:t>
            </w:r>
          </w:p>
        </w:tc>
        <w:tc>
          <w:tcPr>
            <w:tcW w:w="583"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5.5</w:t>
            </w:r>
          </w:p>
        </w:tc>
        <w:tc>
          <w:tcPr>
            <w:tcW w:w="581" w:type="pct"/>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667"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中低压2.0Mpa/1.2Mpa</w:t>
            </w:r>
          </w:p>
        </w:tc>
        <w:tc>
          <w:tcPr>
            <w:tcW w:w="444"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2"/>
                <w:lang w:val="en-US" w:eastAsia="zh-CN"/>
              </w:rPr>
              <w:t>65m</w:t>
            </w:r>
          </w:p>
        </w:tc>
      </w:tr>
    </w:tbl>
    <w:p>
      <w:pPr>
        <w:widowControl/>
        <w:spacing w:line="500" w:lineRule="exact"/>
        <w:ind w:left="0" w:firstLine="0" w:firstLineChars="0"/>
        <w:jc w:val="center"/>
        <w:textAlignment w:val="auto"/>
        <w:rPr>
          <w:rFonts w:hint="eastAsia" w:ascii="Times New Roman" w:hAnsi="Times New Roman" w:eastAsia="宋体" w:cs="Times New Roman"/>
          <w:b/>
          <w:color w:val="000000"/>
          <w:sz w:val="28"/>
          <w:szCs w:val="28"/>
          <w:u w:val="none" w:color="000000"/>
        </w:rPr>
      </w:pPr>
    </w:p>
    <w:p>
      <w:pPr>
        <w:widowControl/>
        <w:spacing w:line="500" w:lineRule="exact"/>
        <w:ind w:left="0" w:firstLine="0" w:firstLineChars="0"/>
        <w:jc w:val="center"/>
        <w:textAlignment w:val="auto"/>
        <w:rPr>
          <w:rFonts w:ascii="Times New Roman" w:hAnsi="Times New Roman" w:eastAsia="宋体" w:cs="Times New Roman"/>
          <w:color w:val="000000"/>
          <w:sz w:val="28"/>
          <w:u w:val="none" w:color="000000"/>
        </w:rPr>
      </w:pPr>
      <w:r>
        <w:rPr>
          <w:rFonts w:hint="eastAsia" w:ascii="Times New Roman" w:hAnsi="Times New Roman" w:eastAsia="宋体" w:cs="Times New Roman"/>
          <w:b/>
          <w:color w:val="000000"/>
          <w:sz w:val="28"/>
          <w:szCs w:val="28"/>
          <w:u w:val="none" w:color="000000"/>
        </w:rPr>
        <w:t>表4  临夏市消防救援大队救援器材统计表</w:t>
      </w:r>
    </w:p>
    <w:tbl>
      <w:tblPr>
        <w:tblStyle w:val="13"/>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252"/>
        <w:gridCol w:w="1250"/>
        <w:gridCol w:w="777"/>
        <w:gridCol w:w="1357"/>
        <w:gridCol w:w="754"/>
        <w:gridCol w:w="1055"/>
        <w:gridCol w:w="754"/>
        <w:gridCol w:w="1209"/>
        <w:gridCol w:w="65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2" w:hRule="atLeast"/>
        </w:trPr>
        <w:tc>
          <w:tcPr>
            <w:tcW w:w="691" w:type="pct"/>
            <w:vMerge w:val="restart"/>
            <w:shd w:val="clear" w:color="auto" w:fill="auto"/>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基本防护装备</w:t>
            </w:r>
          </w:p>
        </w:tc>
        <w:tc>
          <w:tcPr>
            <w:tcW w:w="690"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消防头盔</w:t>
            </w:r>
          </w:p>
        </w:tc>
        <w:tc>
          <w:tcPr>
            <w:tcW w:w="429" w:type="pct"/>
            <w:shd w:val="clear" w:color="auto" w:fill="auto"/>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18"/>
                <w:lang w:val="en-US" w:eastAsia="zh-CN"/>
              </w:rPr>
              <w:t>70</w:t>
            </w:r>
          </w:p>
        </w:tc>
        <w:tc>
          <w:tcPr>
            <w:tcW w:w="749"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18"/>
                <w:lang w:val="en-US" w:eastAsia="zh-CN"/>
              </w:rPr>
              <w:t>消防员灭火防护服</w:t>
            </w:r>
          </w:p>
        </w:tc>
        <w:tc>
          <w:tcPr>
            <w:tcW w:w="416" w:type="pc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53</w:t>
            </w:r>
          </w:p>
        </w:tc>
        <w:tc>
          <w:tcPr>
            <w:tcW w:w="582" w:type="pct"/>
            <w:shd w:val="clear" w:color="000000" w:fill="FFFFFF"/>
            <w:noWrap w:val="0"/>
            <w:vAlign w:val="center"/>
          </w:tcPr>
          <w:p>
            <w:pPr>
              <w:pStyle w:val="17"/>
              <w:spacing w:line="240" w:lineRule="auto"/>
              <w:ind w:left="0"/>
              <w:rPr>
                <w:rFonts w:hint="eastAsia" w:ascii="Times New Roman" w:hAnsi="Times New Roman" w:eastAsia="宋体" w:cs="Times New Roman"/>
                <w:color w:val="000000"/>
                <w:szCs w:val="18"/>
                <w:lang w:val="en-US" w:eastAsia="zh-CN"/>
              </w:rPr>
            </w:pPr>
            <w:r>
              <w:rPr>
                <w:rFonts w:ascii="Times New Roman" w:hAnsi="Times New Roman" w:eastAsia="宋体" w:cs="Times New Roman"/>
                <w:color w:val="000000"/>
                <w:szCs w:val="18"/>
                <w:lang w:val="en-US" w:eastAsia="zh-CN"/>
              </w:rPr>
              <w:t>消防</w:t>
            </w:r>
          </w:p>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手套</w:t>
            </w:r>
          </w:p>
        </w:tc>
        <w:tc>
          <w:tcPr>
            <w:tcW w:w="416" w:type="pc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124</w:t>
            </w:r>
          </w:p>
        </w:tc>
        <w:tc>
          <w:tcPr>
            <w:tcW w:w="667"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消防安全腰带</w:t>
            </w:r>
          </w:p>
        </w:tc>
        <w:tc>
          <w:tcPr>
            <w:tcW w:w="360" w:type="pct"/>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59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2" w:hRule="atLeast"/>
        </w:trPr>
        <w:tc>
          <w:tcPr>
            <w:tcW w:w="691" w:type="pct"/>
            <w:vMerge w:val="continue"/>
            <w:shd w:val="clear" w:color="auto" w:fill="auto"/>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690"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消防员灭火防护靴</w:t>
            </w:r>
          </w:p>
        </w:tc>
        <w:tc>
          <w:tcPr>
            <w:tcW w:w="429" w:type="pc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71</w:t>
            </w:r>
          </w:p>
        </w:tc>
        <w:tc>
          <w:tcPr>
            <w:tcW w:w="749"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正压式消防空气呼吸器</w:t>
            </w:r>
          </w:p>
        </w:tc>
        <w:tc>
          <w:tcPr>
            <w:tcW w:w="416" w:type="pc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44</w:t>
            </w:r>
          </w:p>
        </w:tc>
        <w:tc>
          <w:tcPr>
            <w:tcW w:w="582"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佩戴式防爆照明灯</w:t>
            </w:r>
          </w:p>
        </w:tc>
        <w:tc>
          <w:tcPr>
            <w:tcW w:w="416" w:type="pc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75</w:t>
            </w:r>
          </w:p>
        </w:tc>
        <w:tc>
          <w:tcPr>
            <w:tcW w:w="667"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消防员呼救器</w:t>
            </w:r>
          </w:p>
        </w:tc>
        <w:tc>
          <w:tcPr>
            <w:tcW w:w="360" w:type="pct"/>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72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2" w:hRule="atLeast"/>
        </w:trPr>
        <w:tc>
          <w:tcPr>
            <w:tcW w:w="691" w:type="pct"/>
            <w:vMerge w:val="continue"/>
            <w:shd w:val="clear" w:color="auto" w:fill="auto"/>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690"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18"/>
                <w:lang w:val="en-US" w:eastAsia="zh-CN"/>
              </w:rPr>
              <w:t>应急逃生自救安全绳</w:t>
            </w:r>
          </w:p>
        </w:tc>
        <w:tc>
          <w:tcPr>
            <w:tcW w:w="429" w:type="pc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40</w:t>
            </w:r>
          </w:p>
        </w:tc>
        <w:tc>
          <w:tcPr>
            <w:tcW w:w="749"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消防腰斧</w:t>
            </w:r>
          </w:p>
        </w:tc>
        <w:tc>
          <w:tcPr>
            <w:tcW w:w="416" w:type="pc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66</w:t>
            </w:r>
          </w:p>
        </w:tc>
        <w:tc>
          <w:tcPr>
            <w:tcW w:w="582"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18"/>
                <w:lang w:val="en-US" w:eastAsia="zh-CN"/>
              </w:rPr>
              <w:t>消防员灭火防护头套</w:t>
            </w:r>
          </w:p>
        </w:tc>
        <w:tc>
          <w:tcPr>
            <w:tcW w:w="416" w:type="pct"/>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61</w:t>
            </w:r>
          </w:p>
        </w:tc>
        <w:tc>
          <w:tcPr>
            <w:tcW w:w="667" w:type="pct"/>
            <w:noWrap/>
            <w:vAlign w:val="center"/>
          </w:tcPr>
          <w:p>
            <w:pPr>
              <w:pStyle w:val="17"/>
              <w:spacing w:line="240" w:lineRule="auto"/>
              <w:ind w:left="0"/>
              <w:rPr>
                <w:rFonts w:ascii="Times New Roman" w:hAnsi="Times New Roman" w:eastAsia="宋体" w:cs="Times New Roman"/>
                <w:color w:val="000000"/>
                <w:szCs w:val="20"/>
                <w:lang w:val="en-US" w:eastAsia="zh-CN"/>
              </w:rPr>
            </w:pPr>
          </w:p>
        </w:tc>
        <w:tc>
          <w:tcPr>
            <w:tcW w:w="360" w:type="pct"/>
            <w:noWrap/>
            <w:vAlign w:val="center"/>
          </w:tcPr>
          <w:p>
            <w:pPr>
              <w:pStyle w:val="17"/>
              <w:spacing w:line="240" w:lineRule="auto"/>
              <w:ind w:left="0"/>
              <w:rPr>
                <w:rFonts w:ascii="Times New Roman" w:hAnsi="Times New Roman" w:eastAsia="宋体" w:cs="Times New Roman"/>
                <w:color w:val="000000"/>
                <w:szCs w:val="2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2" w:hRule="atLeast"/>
        </w:trPr>
        <w:tc>
          <w:tcPr>
            <w:tcW w:w="691" w:type="pct"/>
            <w:vMerge w:val="restar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特种防护装备</w:t>
            </w:r>
          </w:p>
        </w:tc>
        <w:tc>
          <w:tcPr>
            <w:tcW w:w="690"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二级化学防护服</w:t>
            </w:r>
          </w:p>
        </w:tc>
        <w:tc>
          <w:tcPr>
            <w:tcW w:w="429" w:type="pct"/>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9</w:t>
            </w:r>
          </w:p>
        </w:tc>
        <w:tc>
          <w:tcPr>
            <w:tcW w:w="749"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一级化学防护服</w:t>
            </w:r>
          </w:p>
        </w:tc>
        <w:tc>
          <w:tcPr>
            <w:tcW w:w="416" w:type="pct"/>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7</w:t>
            </w:r>
          </w:p>
        </w:tc>
        <w:tc>
          <w:tcPr>
            <w:tcW w:w="582"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18"/>
                <w:lang w:val="en-US" w:eastAsia="zh-CN"/>
              </w:rPr>
              <w:t>消防员防蜂服</w:t>
            </w:r>
          </w:p>
        </w:tc>
        <w:tc>
          <w:tcPr>
            <w:tcW w:w="416" w:type="pct"/>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2</w:t>
            </w:r>
          </w:p>
        </w:tc>
        <w:tc>
          <w:tcPr>
            <w:tcW w:w="667" w:type="pct"/>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电绝缘装具</w:t>
            </w:r>
          </w:p>
        </w:tc>
        <w:tc>
          <w:tcPr>
            <w:tcW w:w="360" w:type="pct"/>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2" w:hRule="atLeast"/>
        </w:trPr>
        <w:tc>
          <w:tcPr>
            <w:tcW w:w="691" w:type="pct"/>
            <w:vMerge w:val="continue"/>
            <w:shd w:val="clear" w:color="auto" w:fill="auto"/>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690" w:type="pct"/>
            <w:shd w:val="clear" w:color="auto" w:fill="auto"/>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18"/>
                <w:lang w:val="en-US" w:eastAsia="zh-CN"/>
              </w:rPr>
              <w:t>消防救生衣</w:t>
            </w:r>
          </w:p>
        </w:tc>
        <w:tc>
          <w:tcPr>
            <w:tcW w:w="429" w:type="pc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29</w:t>
            </w:r>
          </w:p>
        </w:tc>
        <w:tc>
          <w:tcPr>
            <w:tcW w:w="749" w:type="pct"/>
            <w:shd w:val="clear" w:color="auto" w:fill="auto"/>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消防坐式半身安全吊带（含</w:t>
            </w:r>
            <w:r>
              <w:rPr>
                <w:rFonts w:hint="eastAsia" w:ascii="Times New Roman" w:hAnsi="宋体" w:eastAsia="宋体" w:cs="宋体"/>
                <w:color w:val="000000"/>
                <w:szCs w:val="18"/>
                <w:lang w:val="en-US" w:eastAsia="zh-CN"/>
              </w:rPr>
              <w:t>Ⅰ</w:t>
            </w:r>
            <w:r>
              <w:rPr>
                <w:rFonts w:ascii="Times New Roman" w:hAnsi="Times New Roman" w:eastAsia="宋体" w:cs="Times New Roman"/>
                <w:color w:val="000000"/>
                <w:szCs w:val="18"/>
                <w:lang w:val="en-US" w:eastAsia="zh-CN"/>
              </w:rPr>
              <w:t>、</w:t>
            </w:r>
            <w:r>
              <w:rPr>
                <w:rFonts w:hint="eastAsia" w:ascii="Times New Roman" w:hAnsi="宋体" w:eastAsia="宋体" w:cs="宋体"/>
                <w:color w:val="000000"/>
                <w:szCs w:val="18"/>
                <w:lang w:val="en-US" w:eastAsia="zh-CN"/>
              </w:rPr>
              <w:t>Ⅱ</w:t>
            </w:r>
            <w:r>
              <w:rPr>
                <w:rFonts w:ascii="Times New Roman" w:hAnsi="Times New Roman" w:eastAsia="宋体" w:cs="Times New Roman"/>
                <w:color w:val="000000"/>
                <w:szCs w:val="18"/>
                <w:lang w:val="en-US" w:eastAsia="zh-CN"/>
              </w:rPr>
              <w:t>类）</w:t>
            </w:r>
          </w:p>
        </w:tc>
        <w:tc>
          <w:tcPr>
            <w:tcW w:w="416" w:type="pc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9</w:t>
            </w:r>
          </w:p>
        </w:tc>
        <w:tc>
          <w:tcPr>
            <w:tcW w:w="582" w:type="pct"/>
            <w:shd w:val="clear" w:color="auto" w:fill="auto"/>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18"/>
                <w:lang w:val="en-US" w:eastAsia="zh-CN"/>
              </w:rPr>
              <w:t>消防全身式安全吊带</w:t>
            </w:r>
          </w:p>
        </w:tc>
        <w:tc>
          <w:tcPr>
            <w:tcW w:w="416" w:type="pc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6</w:t>
            </w:r>
          </w:p>
        </w:tc>
        <w:tc>
          <w:tcPr>
            <w:tcW w:w="667"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18"/>
                <w:lang w:val="en-US" w:eastAsia="zh-CN"/>
              </w:rPr>
              <w:t>消防通用安全绳</w:t>
            </w:r>
          </w:p>
        </w:tc>
        <w:tc>
          <w:tcPr>
            <w:tcW w:w="360" w:type="pct"/>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2" w:hRule="atLeast"/>
        </w:trPr>
        <w:tc>
          <w:tcPr>
            <w:tcW w:w="691" w:type="pct"/>
            <w:vMerge w:val="continue"/>
            <w:shd w:val="clear" w:color="auto" w:fill="auto"/>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690"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18"/>
                <w:lang w:val="en-US" w:eastAsia="zh-CN"/>
              </w:rPr>
              <w:t>消防防坠落辅助部件</w:t>
            </w:r>
          </w:p>
        </w:tc>
        <w:tc>
          <w:tcPr>
            <w:tcW w:w="429" w:type="pc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5</w:t>
            </w:r>
          </w:p>
        </w:tc>
        <w:tc>
          <w:tcPr>
            <w:tcW w:w="749"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18"/>
                <w:lang w:val="en-US" w:eastAsia="zh-CN"/>
              </w:rPr>
              <w:t>手提式强光照明灯</w:t>
            </w:r>
          </w:p>
        </w:tc>
        <w:tc>
          <w:tcPr>
            <w:tcW w:w="416" w:type="pc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10</w:t>
            </w:r>
          </w:p>
        </w:tc>
        <w:tc>
          <w:tcPr>
            <w:tcW w:w="582"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18"/>
                <w:lang w:val="en-US" w:eastAsia="zh-CN"/>
              </w:rPr>
              <w:t>消防员水域救援头盔</w:t>
            </w:r>
          </w:p>
        </w:tc>
        <w:tc>
          <w:tcPr>
            <w:tcW w:w="416" w:type="pc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2</w:t>
            </w:r>
          </w:p>
        </w:tc>
        <w:tc>
          <w:tcPr>
            <w:tcW w:w="667"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18"/>
                <w:lang w:val="en-US" w:eastAsia="zh-CN"/>
              </w:rPr>
              <w:t>消防员水域救援防护服</w:t>
            </w:r>
          </w:p>
        </w:tc>
        <w:tc>
          <w:tcPr>
            <w:tcW w:w="360" w:type="pct"/>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2" w:hRule="atLeast"/>
        </w:trPr>
        <w:tc>
          <w:tcPr>
            <w:tcW w:w="691" w:type="pct"/>
            <w:vMerge w:val="restart"/>
            <w:shd w:val="clear" w:color="auto" w:fill="auto"/>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抢险救援器材</w:t>
            </w:r>
          </w:p>
        </w:tc>
        <w:tc>
          <w:tcPr>
            <w:tcW w:w="690" w:type="pct"/>
            <w:vMerge w:val="restar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侦检器材</w:t>
            </w:r>
          </w:p>
        </w:tc>
        <w:tc>
          <w:tcPr>
            <w:tcW w:w="429"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有毒气体探测仪</w:t>
            </w:r>
          </w:p>
        </w:tc>
        <w:tc>
          <w:tcPr>
            <w:tcW w:w="749" w:type="pc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2</w:t>
            </w:r>
          </w:p>
        </w:tc>
        <w:tc>
          <w:tcPr>
            <w:tcW w:w="416"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消防用红外热像仪</w:t>
            </w:r>
          </w:p>
        </w:tc>
        <w:tc>
          <w:tcPr>
            <w:tcW w:w="582" w:type="pc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2</w:t>
            </w:r>
          </w:p>
        </w:tc>
        <w:tc>
          <w:tcPr>
            <w:tcW w:w="416"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测温仪</w:t>
            </w:r>
          </w:p>
        </w:tc>
        <w:tc>
          <w:tcPr>
            <w:tcW w:w="667" w:type="pct"/>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2</w:t>
            </w:r>
          </w:p>
        </w:tc>
        <w:tc>
          <w:tcPr>
            <w:tcW w:w="360" w:type="pct"/>
            <w:noWrap/>
            <w:vAlign w:val="center"/>
          </w:tcPr>
          <w:p>
            <w:pPr>
              <w:pStyle w:val="17"/>
              <w:spacing w:line="240" w:lineRule="auto"/>
              <w:ind w:left="0"/>
              <w:rPr>
                <w:rFonts w:ascii="Times New Roman" w:hAnsi="Times New Roman" w:eastAsia="宋体" w:cs="Times New Roman"/>
                <w:color w:val="000000"/>
                <w:szCs w:val="2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2" w:hRule="atLeast"/>
        </w:trPr>
        <w:tc>
          <w:tcPr>
            <w:tcW w:w="691" w:type="pct"/>
            <w:vMerge w:val="continue"/>
            <w:shd w:val="clear" w:color="auto" w:fill="auto"/>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690" w:type="pct"/>
            <w:vMerge w:val="continue"/>
            <w:shd w:val="clear" w:color="auto" w:fill="auto"/>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429"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18"/>
                <w:lang w:val="en-US" w:eastAsia="zh-CN"/>
              </w:rPr>
              <w:t>视频生命探测仪</w:t>
            </w:r>
          </w:p>
        </w:tc>
        <w:tc>
          <w:tcPr>
            <w:tcW w:w="749" w:type="pc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1</w:t>
            </w:r>
          </w:p>
        </w:tc>
        <w:tc>
          <w:tcPr>
            <w:tcW w:w="416"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18"/>
                <w:lang w:val="en-US" w:eastAsia="zh-CN"/>
              </w:rPr>
              <w:t>音频生命探测仪</w:t>
            </w:r>
          </w:p>
        </w:tc>
        <w:tc>
          <w:tcPr>
            <w:tcW w:w="582" w:type="pc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1</w:t>
            </w:r>
          </w:p>
        </w:tc>
        <w:tc>
          <w:tcPr>
            <w:tcW w:w="416"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18"/>
                <w:lang w:val="en-US" w:eastAsia="zh-CN"/>
              </w:rPr>
              <w:t>雷达生命探测仪</w:t>
            </w:r>
          </w:p>
        </w:tc>
        <w:tc>
          <w:tcPr>
            <w:tcW w:w="667" w:type="pct"/>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1</w:t>
            </w:r>
          </w:p>
        </w:tc>
        <w:tc>
          <w:tcPr>
            <w:tcW w:w="360" w:type="pct"/>
            <w:noWrap/>
            <w:vAlign w:val="center"/>
          </w:tcPr>
          <w:p>
            <w:pPr>
              <w:pStyle w:val="17"/>
              <w:spacing w:line="240" w:lineRule="auto"/>
              <w:ind w:left="0"/>
              <w:rPr>
                <w:rFonts w:ascii="Times New Roman" w:hAnsi="Times New Roman" w:eastAsia="宋体" w:cs="Times New Roman"/>
                <w:color w:val="000000"/>
                <w:szCs w:val="2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2" w:hRule="atLeast"/>
        </w:trPr>
        <w:tc>
          <w:tcPr>
            <w:tcW w:w="691" w:type="pct"/>
            <w:vMerge w:val="continue"/>
            <w:shd w:val="clear" w:color="auto" w:fill="auto"/>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690" w:type="pct"/>
            <w:vMerge w:val="restar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救生器材</w:t>
            </w:r>
          </w:p>
        </w:tc>
        <w:tc>
          <w:tcPr>
            <w:tcW w:w="429"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救生照明线</w:t>
            </w:r>
          </w:p>
        </w:tc>
        <w:tc>
          <w:tcPr>
            <w:tcW w:w="749" w:type="pc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3</w:t>
            </w:r>
          </w:p>
        </w:tc>
        <w:tc>
          <w:tcPr>
            <w:tcW w:w="416"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多功能担架</w:t>
            </w:r>
          </w:p>
        </w:tc>
        <w:tc>
          <w:tcPr>
            <w:tcW w:w="582" w:type="pc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2</w:t>
            </w:r>
          </w:p>
        </w:tc>
        <w:tc>
          <w:tcPr>
            <w:tcW w:w="416"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救生缓降器</w:t>
            </w:r>
          </w:p>
        </w:tc>
        <w:tc>
          <w:tcPr>
            <w:tcW w:w="667" w:type="pct"/>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4</w:t>
            </w:r>
          </w:p>
        </w:tc>
        <w:tc>
          <w:tcPr>
            <w:tcW w:w="360" w:type="pct"/>
            <w:noWrap/>
            <w:vAlign w:val="center"/>
          </w:tcPr>
          <w:p>
            <w:pPr>
              <w:pStyle w:val="17"/>
              <w:spacing w:line="240" w:lineRule="auto"/>
              <w:ind w:left="0"/>
              <w:rPr>
                <w:rFonts w:ascii="Times New Roman" w:hAnsi="Times New Roman" w:eastAsia="宋体" w:cs="Times New Roman"/>
                <w:color w:val="000000"/>
                <w:szCs w:val="2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2" w:hRule="atLeast"/>
        </w:trPr>
        <w:tc>
          <w:tcPr>
            <w:tcW w:w="691" w:type="pct"/>
            <w:vMerge w:val="continue"/>
            <w:shd w:val="clear" w:color="auto" w:fill="auto"/>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690" w:type="pct"/>
            <w:vMerge w:val="continue"/>
            <w:shd w:val="clear" w:color="auto" w:fill="auto"/>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429"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医药急救箱</w:t>
            </w:r>
          </w:p>
        </w:tc>
        <w:tc>
          <w:tcPr>
            <w:tcW w:w="749" w:type="pc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2</w:t>
            </w:r>
          </w:p>
        </w:tc>
        <w:tc>
          <w:tcPr>
            <w:tcW w:w="416"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敛尸袋</w:t>
            </w:r>
          </w:p>
        </w:tc>
        <w:tc>
          <w:tcPr>
            <w:tcW w:w="582" w:type="pct"/>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2</w:t>
            </w:r>
          </w:p>
        </w:tc>
        <w:tc>
          <w:tcPr>
            <w:tcW w:w="416" w:type="pct"/>
            <w:noWrap/>
            <w:vAlign w:val="center"/>
          </w:tcPr>
          <w:p>
            <w:pPr>
              <w:pStyle w:val="17"/>
              <w:spacing w:line="240" w:lineRule="auto"/>
              <w:ind w:left="0"/>
              <w:rPr>
                <w:rFonts w:ascii="Times New Roman" w:hAnsi="Times New Roman" w:eastAsia="宋体" w:cs="Times New Roman"/>
                <w:color w:val="000000"/>
                <w:szCs w:val="20"/>
                <w:lang w:val="en-US" w:eastAsia="zh-CN"/>
              </w:rPr>
            </w:pPr>
          </w:p>
        </w:tc>
        <w:tc>
          <w:tcPr>
            <w:tcW w:w="667" w:type="pct"/>
            <w:noWrap/>
            <w:vAlign w:val="center"/>
          </w:tcPr>
          <w:p>
            <w:pPr>
              <w:pStyle w:val="17"/>
              <w:spacing w:line="240" w:lineRule="auto"/>
              <w:ind w:left="0"/>
              <w:rPr>
                <w:rFonts w:ascii="Times New Roman" w:hAnsi="Times New Roman" w:eastAsia="宋体" w:cs="Times New Roman"/>
                <w:color w:val="000000"/>
                <w:szCs w:val="20"/>
                <w:lang w:val="en-US" w:eastAsia="zh-CN"/>
              </w:rPr>
            </w:pPr>
          </w:p>
        </w:tc>
        <w:tc>
          <w:tcPr>
            <w:tcW w:w="360" w:type="pct"/>
            <w:noWrap/>
            <w:vAlign w:val="center"/>
          </w:tcPr>
          <w:p>
            <w:pPr>
              <w:pStyle w:val="17"/>
              <w:spacing w:line="240" w:lineRule="auto"/>
              <w:ind w:left="0"/>
              <w:rPr>
                <w:rFonts w:ascii="Times New Roman" w:hAnsi="Times New Roman" w:eastAsia="宋体" w:cs="Times New Roman"/>
                <w:color w:val="000000"/>
                <w:szCs w:val="2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2" w:hRule="atLeast"/>
        </w:trPr>
        <w:tc>
          <w:tcPr>
            <w:tcW w:w="691" w:type="pct"/>
            <w:vMerge w:val="continue"/>
            <w:shd w:val="clear" w:color="auto" w:fill="auto"/>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690" w:type="pct"/>
            <w:vMerge w:val="restar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破拆器材</w:t>
            </w:r>
          </w:p>
        </w:tc>
        <w:tc>
          <w:tcPr>
            <w:tcW w:w="429"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18"/>
                <w:lang w:val="en-US" w:eastAsia="zh-CN"/>
              </w:rPr>
              <w:t>手动破拆工具组</w:t>
            </w:r>
          </w:p>
        </w:tc>
        <w:tc>
          <w:tcPr>
            <w:tcW w:w="749" w:type="pc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3</w:t>
            </w:r>
          </w:p>
        </w:tc>
        <w:tc>
          <w:tcPr>
            <w:tcW w:w="416"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液压破拆工具组</w:t>
            </w:r>
          </w:p>
        </w:tc>
        <w:tc>
          <w:tcPr>
            <w:tcW w:w="582" w:type="pc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3</w:t>
            </w:r>
          </w:p>
        </w:tc>
        <w:tc>
          <w:tcPr>
            <w:tcW w:w="416"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机动链锯</w:t>
            </w:r>
          </w:p>
        </w:tc>
        <w:tc>
          <w:tcPr>
            <w:tcW w:w="667" w:type="pct"/>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3</w:t>
            </w:r>
          </w:p>
        </w:tc>
        <w:tc>
          <w:tcPr>
            <w:tcW w:w="360" w:type="pct"/>
            <w:noWrap/>
            <w:vAlign w:val="center"/>
          </w:tcPr>
          <w:p>
            <w:pPr>
              <w:pStyle w:val="17"/>
              <w:spacing w:line="240" w:lineRule="auto"/>
              <w:ind w:left="0"/>
              <w:rPr>
                <w:rFonts w:ascii="Times New Roman" w:hAnsi="Times New Roman" w:eastAsia="宋体" w:cs="Times New Roman"/>
                <w:color w:val="000000"/>
                <w:szCs w:val="2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2" w:hRule="atLeast"/>
        </w:trPr>
        <w:tc>
          <w:tcPr>
            <w:tcW w:w="691" w:type="pct"/>
            <w:vMerge w:val="continue"/>
            <w:shd w:val="clear" w:color="auto" w:fill="auto"/>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690" w:type="pct"/>
            <w:vMerge w:val="continue"/>
            <w:shd w:val="clear" w:color="auto" w:fill="auto"/>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429"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无齿锯</w:t>
            </w:r>
          </w:p>
        </w:tc>
        <w:tc>
          <w:tcPr>
            <w:tcW w:w="749" w:type="pc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4</w:t>
            </w:r>
          </w:p>
        </w:tc>
        <w:tc>
          <w:tcPr>
            <w:tcW w:w="416"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18"/>
                <w:lang w:val="en-US" w:eastAsia="zh-CN"/>
              </w:rPr>
              <w:t>液压开门器</w:t>
            </w:r>
          </w:p>
        </w:tc>
        <w:tc>
          <w:tcPr>
            <w:tcW w:w="582" w:type="pc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1</w:t>
            </w:r>
          </w:p>
        </w:tc>
        <w:tc>
          <w:tcPr>
            <w:tcW w:w="416"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毁锁器</w:t>
            </w:r>
          </w:p>
        </w:tc>
        <w:tc>
          <w:tcPr>
            <w:tcW w:w="667" w:type="pct"/>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2</w:t>
            </w:r>
          </w:p>
        </w:tc>
        <w:tc>
          <w:tcPr>
            <w:tcW w:w="360" w:type="pct"/>
            <w:noWrap/>
            <w:vAlign w:val="center"/>
          </w:tcPr>
          <w:p>
            <w:pPr>
              <w:pStyle w:val="17"/>
              <w:spacing w:line="240" w:lineRule="auto"/>
              <w:ind w:left="0"/>
              <w:rPr>
                <w:rFonts w:ascii="Times New Roman" w:hAnsi="Times New Roman" w:eastAsia="宋体" w:cs="Times New Roman"/>
                <w:color w:val="000000"/>
                <w:szCs w:val="2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2" w:hRule="atLeast"/>
        </w:trPr>
        <w:tc>
          <w:tcPr>
            <w:tcW w:w="691" w:type="pct"/>
            <w:vMerge w:val="continue"/>
            <w:shd w:val="clear" w:color="auto" w:fill="auto"/>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690" w:type="pct"/>
            <w:vMerge w:val="continue"/>
            <w:shd w:val="clear" w:color="auto" w:fill="auto"/>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429"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多功能挠钩</w:t>
            </w:r>
          </w:p>
        </w:tc>
        <w:tc>
          <w:tcPr>
            <w:tcW w:w="749" w:type="pc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2</w:t>
            </w:r>
          </w:p>
        </w:tc>
        <w:tc>
          <w:tcPr>
            <w:tcW w:w="416"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18"/>
                <w:lang w:val="en-US" w:eastAsia="zh-CN"/>
              </w:rPr>
              <w:t>绝缘剪断钳</w:t>
            </w:r>
          </w:p>
        </w:tc>
        <w:tc>
          <w:tcPr>
            <w:tcW w:w="582" w:type="pc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6</w:t>
            </w:r>
          </w:p>
        </w:tc>
        <w:tc>
          <w:tcPr>
            <w:tcW w:w="416"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注入式堵漏工具</w:t>
            </w:r>
          </w:p>
        </w:tc>
        <w:tc>
          <w:tcPr>
            <w:tcW w:w="667" w:type="pct"/>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2</w:t>
            </w:r>
          </w:p>
        </w:tc>
        <w:tc>
          <w:tcPr>
            <w:tcW w:w="360" w:type="pct"/>
            <w:noWrap/>
            <w:vAlign w:val="center"/>
          </w:tcPr>
          <w:p>
            <w:pPr>
              <w:pStyle w:val="17"/>
              <w:spacing w:line="240" w:lineRule="auto"/>
              <w:ind w:left="0"/>
              <w:rPr>
                <w:rFonts w:ascii="Times New Roman" w:hAnsi="Times New Roman" w:eastAsia="宋体" w:cs="Times New Roman"/>
                <w:color w:val="000000"/>
                <w:szCs w:val="2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2" w:hRule="atLeast"/>
        </w:trPr>
        <w:tc>
          <w:tcPr>
            <w:tcW w:w="691" w:type="pct"/>
            <w:vMerge w:val="continue"/>
            <w:shd w:val="clear" w:color="auto" w:fill="auto"/>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690" w:type="pct"/>
            <w:vMerge w:val="continue"/>
            <w:shd w:val="clear" w:color="auto" w:fill="auto"/>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429"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木制堵漏楔</w:t>
            </w:r>
          </w:p>
        </w:tc>
        <w:tc>
          <w:tcPr>
            <w:tcW w:w="749" w:type="pct"/>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2</w:t>
            </w:r>
          </w:p>
        </w:tc>
        <w:tc>
          <w:tcPr>
            <w:tcW w:w="416" w:type="pct"/>
            <w:noWrap/>
            <w:vAlign w:val="center"/>
          </w:tcPr>
          <w:p>
            <w:pPr>
              <w:pStyle w:val="17"/>
              <w:spacing w:line="240" w:lineRule="auto"/>
              <w:ind w:left="0"/>
              <w:rPr>
                <w:rFonts w:ascii="Times New Roman" w:hAnsi="Times New Roman" w:eastAsia="宋体" w:cs="Times New Roman"/>
                <w:color w:val="000000"/>
                <w:szCs w:val="20"/>
                <w:lang w:val="en-US" w:eastAsia="zh-CN"/>
              </w:rPr>
            </w:pPr>
          </w:p>
        </w:tc>
        <w:tc>
          <w:tcPr>
            <w:tcW w:w="582" w:type="pct"/>
            <w:noWrap/>
            <w:vAlign w:val="center"/>
          </w:tcPr>
          <w:p>
            <w:pPr>
              <w:pStyle w:val="17"/>
              <w:spacing w:line="240" w:lineRule="auto"/>
              <w:ind w:left="0"/>
              <w:rPr>
                <w:rFonts w:ascii="Times New Roman" w:hAnsi="Times New Roman" w:eastAsia="宋体" w:cs="Times New Roman"/>
                <w:color w:val="000000"/>
                <w:szCs w:val="20"/>
                <w:lang w:val="en-US" w:eastAsia="zh-CN"/>
              </w:rPr>
            </w:pPr>
          </w:p>
        </w:tc>
        <w:tc>
          <w:tcPr>
            <w:tcW w:w="416" w:type="pct"/>
            <w:noWrap/>
            <w:vAlign w:val="center"/>
          </w:tcPr>
          <w:p>
            <w:pPr>
              <w:pStyle w:val="17"/>
              <w:spacing w:line="240" w:lineRule="auto"/>
              <w:ind w:left="0"/>
              <w:rPr>
                <w:rFonts w:ascii="Times New Roman" w:hAnsi="Times New Roman" w:eastAsia="宋体" w:cs="Times New Roman"/>
                <w:color w:val="000000"/>
                <w:szCs w:val="20"/>
                <w:lang w:val="en-US" w:eastAsia="zh-CN"/>
              </w:rPr>
            </w:pPr>
          </w:p>
        </w:tc>
        <w:tc>
          <w:tcPr>
            <w:tcW w:w="667" w:type="pct"/>
            <w:noWrap/>
            <w:vAlign w:val="center"/>
          </w:tcPr>
          <w:p>
            <w:pPr>
              <w:pStyle w:val="17"/>
              <w:spacing w:line="240" w:lineRule="auto"/>
              <w:ind w:left="0"/>
              <w:rPr>
                <w:rFonts w:ascii="Times New Roman" w:hAnsi="Times New Roman" w:eastAsia="宋体" w:cs="Times New Roman"/>
                <w:color w:val="000000"/>
                <w:szCs w:val="20"/>
                <w:lang w:val="en-US" w:eastAsia="zh-CN"/>
              </w:rPr>
            </w:pPr>
          </w:p>
        </w:tc>
        <w:tc>
          <w:tcPr>
            <w:tcW w:w="360" w:type="pct"/>
            <w:noWrap/>
            <w:vAlign w:val="center"/>
          </w:tcPr>
          <w:p>
            <w:pPr>
              <w:pStyle w:val="17"/>
              <w:spacing w:line="240" w:lineRule="auto"/>
              <w:ind w:left="0"/>
              <w:rPr>
                <w:rFonts w:ascii="Times New Roman" w:hAnsi="Times New Roman" w:eastAsia="宋体" w:cs="Times New Roman"/>
                <w:color w:val="000000"/>
                <w:szCs w:val="2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2" w:hRule="atLeast"/>
        </w:trPr>
        <w:tc>
          <w:tcPr>
            <w:tcW w:w="691" w:type="pct"/>
            <w:vMerge w:val="continue"/>
            <w:shd w:val="clear" w:color="auto" w:fill="auto"/>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690" w:type="pct"/>
            <w:vMerge w:val="restar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其他器材</w:t>
            </w:r>
          </w:p>
        </w:tc>
        <w:tc>
          <w:tcPr>
            <w:tcW w:w="429"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移动照明灯组</w:t>
            </w:r>
          </w:p>
        </w:tc>
        <w:tc>
          <w:tcPr>
            <w:tcW w:w="749" w:type="pc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2</w:t>
            </w:r>
          </w:p>
        </w:tc>
        <w:tc>
          <w:tcPr>
            <w:tcW w:w="416"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空气充填泵</w:t>
            </w:r>
          </w:p>
        </w:tc>
        <w:tc>
          <w:tcPr>
            <w:tcW w:w="582" w:type="pc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2</w:t>
            </w:r>
          </w:p>
        </w:tc>
        <w:tc>
          <w:tcPr>
            <w:tcW w:w="416"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水幕水带</w:t>
            </w:r>
          </w:p>
        </w:tc>
        <w:tc>
          <w:tcPr>
            <w:tcW w:w="667" w:type="pct"/>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140</w:t>
            </w:r>
          </w:p>
        </w:tc>
        <w:tc>
          <w:tcPr>
            <w:tcW w:w="360" w:type="pct"/>
            <w:noWrap/>
            <w:vAlign w:val="center"/>
          </w:tcPr>
          <w:p>
            <w:pPr>
              <w:pStyle w:val="17"/>
              <w:spacing w:line="240" w:lineRule="auto"/>
              <w:ind w:left="0"/>
              <w:rPr>
                <w:rFonts w:ascii="Times New Roman" w:hAnsi="Times New Roman" w:eastAsia="宋体" w:cs="Times New Roman"/>
                <w:color w:val="000000"/>
                <w:szCs w:val="2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2" w:hRule="atLeast"/>
        </w:trPr>
        <w:tc>
          <w:tcPr>
            <w:tcW w:w="691" w:type="pct"/>
            <w:vMerge w:val="continue"/>
            <w:shd w:val="clear" w:color="auto" w:fill="auto"/>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690" w:type="pct"/>
            <w:vMerge w:val="continue"/>
            <w:shd w:val="clear" w:color="auto" w:fill="auto"/>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429"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多功能消防水枪</w:t>
            </w:r>
          </w:p>
        </w:tc>
        <w:tc>
          <w:tcPr>
            <w:tcW w:w="749" w:type="pc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16</w:t>
            </w:r>
          </w:p>
        </w:tc>
        <w:tc>
          <w:tcPr>
            <w:tcW w:w="416"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直流水枪</w:t>
            </w:r>
          </w:p>
        </w:tc>
        <w:tc>
          <w:tcPr>
            <w:tcW w:w="582" w:type="pct"/>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15</w:t>
            </w:r>
          </w:p>
        </w:tc>
        <w:tc>
          <w:tcPr>
            <w:tcW w:w="416" w:type="pct"/>
            <w:noWrap/>
            <w:vAlign w:val="center"/>
          </w:tcPr>
          <w:p>
            <w:pPr>
              <w:pStyle w:val="17"/>
              <w:spacing w:line="240" w:lineRule="auto"/>
              <w:ind w:left="0"/>
              <w:rPr>
                <w:rFonts w:ascii="Times New Roman" w:hAnsi="Times New Roman" w:eastAsia="宋体" w:cs="Times New Roman"/>
                <w:color w:val="000000"/>
                <w:szCs w:val="20"/>
                <w:lang w:val="en-US" w:eastAsia="zh-CN"/>
              </w:rPr>
            </w:pPr>
          </w:p>
        </w:tc>
        <w:tc>
          <w:tcPr>
            <w:tcW w:w="667" w:type="pct"/>
            <w:noWrap/>
            <w:vAlign w:val="center"/>
          </w:tcPr>
          <w:p>
            <w:pPr>
              <w:pStyle w:val="17"/>
              <w:spacing w:line="240" w:lineRule="auto"/>
              <w:ind w:left="0"/>
              <w:rPr>
                <w:rFonts w:ascii="Times New Roman" w:hAnsi="Times New Roman" w:eastAsia="宋体" w:cs="Times New Roman"/>
                <w:color w:val="000000"/>
                <w:szCs w:val="20"/>
                <w:lang w:val="en-US" w:eastAsia="zh-CN"/>
              </w:rPr>
            </w:pPr>
          </w:p>
        </w:tc>
        <w:tc>
          <w:tcPr>
            <w:tcW w:w="360" w:type="pct"/>
            <w:noWrap/>
            <w:vAlign w:val="center"/>
          </w:tcPr>
          <w:p>
            <w:pPr>
              <w:pStyle w:val="17"/>
              <w:spacing w:line="240" w:lineRule="auto"/>
              <w:ind w:left="0"/>
              <w:rPr>
                <w:rFonts w:ascii="Times New Roman" w:hAnsi="Times New Roman" w:eastAsia="宋体" w:cs="Times New Roman"/>
                <w:color w:val="000000"/>
                <w:szCs w:val="2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2" w:hRule="atLeast"/>
        </w:trPr>
        <w:tc>
          <w:tcPr>
            <w:tcW w:w="691" w:type="pct"/>
            <w:vMerge w:val="restart"/>
            <w:shd w:val="clear" w:color="auto" w:fill="auto"/>
            <w:noWrap/>
            <w:vAlign w:val="center"/>
          </w:tcPr>
          <w:p>
            <w:pPr>
              <w:pStyle w:val="17"/>
              <w:spacing w:line="240" w:lineRule="auto"/>
              <w:ind w:left="0"/>
              <w:rPr>
                <w:rFonts w:ascii="Times New Roman" w:hAnsi="Times New Roman" w:eastAsia="宋体" w:cs="Times New Roman"/>
                <w:color w:val="000000"/>
                <w:szCs w:val="20"/>
                <w:lang w:val="en-US" w:eastAsia="zh-CN"/>
              </w:rPr>
            </w:pPr>
            <w:r>
              <w:rPr>
                <w:rFonts w:hint="eastAsia" w:ascii="Times New Roman" w:hAnsi="Times New Roman" w:eastAsia="宋体" w:cs="Times New Roman"/>
                <w:color w:val="000000"/>
                <w:lang w:val="en-US" w:eastAsia="zh-CN"/>
              </w:rPr>
              <w:t>通信器材</w:t>
            </w:r>
          </w:p>
        </w:tc>
        <w:tc>
          <w:tcPr>
            <w:tcW w:w="690"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4G单兵图传</w:t>
            </w:r>
          </w:p>
        </w:tc>
        <w:tc>
          <w:tcPr>
            <w:tcW w:w="429"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3</w:t>
            </w:r>
          </w:p>
        </w:tc>
        <w:tc>
          <w:tcPr>
            <w:tcW w:w="749"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卫星电话</w:t>
            </w:r>
          </w:p>
        </w:tc>
        <w:tc>
          <w:tcPr>
            <w:tcW w:w="416"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3</w:t>
            </w:r>
          </w:p>
        </w:tc>
        <w:tc>
          <w:tcPr>
            <w:tcW w:w="582"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4G布控球</w:t>
            </w:r>
          </w:p>
        </w:tc>
        <w:tc>
          <w:tcPr>
            <w:tcW w:w="416"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3</w:t>
            </w:r>
          </w:p>
        </w:tc>
        <w:tc>
          <w:tcPr>
            <w:tcW w:w="667"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无人机</w:t>
            </w:r>
          </w:p>
        </w:tc>
        <w:tc>
          <w:tcPr>
            <w:tcW w:w="360"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2" w:hRule="atLeast"/>
        </w:trPr>
        <w:tc>
          <w:tcPr>
            <w:tcW w:w="691" w:type="pct"/>
            <w:vMerge w:val="continue"/>
            <w:shd w:val="clear" w:color="auto" w:fill="auto"/>
            <w:noWrap w:val="0"/>
            <w:vAlign w:val="center"/>
          </w:tcPr>
          <w:p>
            <w:pPr>
              <w:pStyle w:val="17"/>
              <w:spacing w:line="240" w:lineRule="auto"/>
              <w:ind w:left="0"/>
              <w:rPr>
                <w:rFonts w:ascii="Times New Roman" w:hAnsi="Times New Roman" w:eastAsia="宋体" w:cs="Times New Roman"/>
                <w:color w:val="000000"/>
                <w:szCs w:val="20"/>
                <w:lang w:val="en-US" w:eastAsia="zh-CN"/>
              </w:rPr>
            </w:pPr>
          </w:p>
        </w:tc>
        <w:tc>
          <w:tcPr>
            <w:tcW w:w="690"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移动指挥箱</w:t>
            </w:r>
          </w:p>
        </w:tc>
        <w:tc>
          <w:tcPr>
            <w:tcW w:w="429"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1</w:t>
            </w:r>
          </w:p>
        </w:tc>
        <w:tc>
          <w:tcPr>
            <w:tcW w:w="749"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POC手机</w:t>
            </w:r>
          </w:p>
        </w:tc>
        <w:tc>
          <w:tcPr>
            <w:tcW w:w="416"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6</w:t>
            </w:r>
          </w:p>
        </w:tc>
        <w:tc>
          <w:tcPr>
            <w:tcW w:w="582"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手持电台</w:t>
            </w:r>
          </w:p>
        </w:tc>
        <w:tc>
          <w:tcPr>
            <w:tcW w:w="416" w:type="pct"/>
            <w:shd w:val="clear" w:color="000000" w:fill="FFFFFF"/>
            <w:noWrap w:val="0"/>
            <w:vAlign w:val="center"/>
          </w:tcPr>
          <w:p>
            <w:pPr>
              <w:pStyle w:val="17"/>
              <w:spacing w:line="240" w:lineRule="auto"/>
              <w:ind w:left="0"/>
              <w:rPr>
                <w:rFonts w:ascii="Times New Roman" w:hAnsi="Times New Roman" w:eastAsia="宋体" w:cs="Times New Roman"/>
                <w:color w:val="000000"/>
                <w:szCs w:val="20"/>
                <w:lang w:val="en-US" w:eastAsia="zh-CN"/>
              </w:rPr>
            </w:pPr>
            <w:r>
              <w:rPr>
                <w:rFonts w:ascii="Times New Roman" w:hAnsi="Times New Roman" w:eastAsia="宋体" w:cs="Times New Roman"/>
                <w:color w:val="000000"/>
                <w:szCs w:val="18"/>
                <w:lang w:val="en-US" w:eastAsia="zh-CN"/>
              </w:rPr>
              <w:t>43</w:t>
            </w:r>
          </w:p>
        </w:tc>
        <w:tc>
          <w:tcPr>
            <w:tcW w:w="667" w:type="pct"/>
            <w:shd w:val="clear" w:color="000000" w:fill="FFFFFF"/>
            <w:noWrap w:val="0"/>
            <w:vAlign w:val="center"/>
          </w:tcPr>
          <w:p>
            <w:pPr>
              <w:pStyle w:val="17"/>
              <w:spacing w:line="240" w:lineRule="auto"/>
              <w:ind w:left="0"/>
              <w:rPr>
                <w:rFonts w:hint="eastAsia" w:ascii="Times New Roman" w:hAnsi="Times New Roman" w:eastAsia="宋体" w:cs="Times New Roman"/>
                <w:color w:val="000000"/>
                <w:szCs w:val="20"/>
                <w:lang w:val="en-US" w:eastAsia="zh-CN"/>
              </w:rPr>
            </w:pPr>
          </w:p>
        </w:tc>
        <w:tc>
          <w:tcPr>
            <w:tcW w:w="360" w:type="pct"/>
            <w:shd w:val="clear" w:color="000000" w:fill="FFFFFF"/>
            <w:noWrap w:val="0"/>
            <w:vAlign w:val="center"/>
          </w:tcPr>
          <w:p>
            <w:pPr>
              <w:pStyle w:val="17"/>
              <w:spacing w:line="240" w:lineRule="auto"/>
              <w:ind w:left="0"/>
              <w:rPr>
                <w:rFonts w:hint="eastAsia" w:ascii="Times New Roman" w:hAnsi="Times New Roman" w:eastAsia="宋体" w:cs="Times New Roman"/>
                <w:color w:val="000000"/>
                <w:szCs w:val="20"/>
                <w:lang w:val="en-US" w:eastAsia="zh-CN"/>
              </w:rPr>
            </w:pPr>
          </w:p>
        </w:tc>
      </w:tr>
    </w:tbl>
    <w:p>
      <w:pPr>
        <w:widowControl/>
        <w:spacing w:line="500" w:lineRule="exact"/>
        <w:ind w:left="0" w:firstLine="642" w:firstLineChars="200"/>
        <w:textAlignment w:val="auto"/>
        <w:rPr>
          <w:rFonts w:hint="eastAsia" w:ascii="楷体_GB2312" w:hAnsi="楷体_GB2312" w:eastAsia="楷体_GB2312" w:cs="楷体_GB2312"/>
          <w:b/>
          <w:bCs/>
          <w:color w:val="000000"/>
          <w:sz w:val="32"/>
          <w:szCs w:val="32"/>
          <w:u w:val="none" w:color="000000"/>
        </w:rPr>
      </w:pPr>
      <w:bookmarkStart w:id="43" w:name="_Toc45616382"/>
      <w:r>
        <w:rPr>
          <w:rFonts w:hint="eastAsia" w:ascii="楷体_GB2312" w:hAnsi="楷体_GB2312" w:eastAsia="楷体_GB2312" w:cs="楷体_GB2312"/>
          <w:b/>
          <w:bCs/>
          <w:color w:val="000000"/>
          <w:sz w:val="32"/>
          <w:szCs w:val="32"/>
          <w:u w:val="none" w:color="000000"/>
        </w:rPr>
        <w:t>F5.4应急救援队伍</w:t>
      </w:r>
      <w:bookmarkEnd w:id="43"/>
    </w:p>
    <w:p>
      <w:pPr>
        <w:widowControl/>
        <w:spacing w:line="5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辖区内专业应急救援队伍主要包括消防、医疗队伍</w:t>
      </w:r>
      <w:r>
        <w:rPr>
          <w:rFonts w:hint="eastAsia" w:ascii="仿宋_GB2312" w:hAnsi="仿宋_GB2312" w:eastAsia="仿宋_GB2312" w:cs="仿宋_GB2312"/>
          <w:color w:val="000000"/>
          <w:sz w:val="32"/>
          <w:szCs w:val="32"/>
          <w:u w:val="none" w:color="000000"/>
          <w:lang w:eastAsia="zh-CN"/>
        </w:rPr>
        <w:t>、</w:t>
      </w:r>
      <w:r>
        <w:rPr>
          <w:rFonts w:hint="eastAsia" w:ascii="仿宋_GB2312" w:hAnsi="仿宋_GB2312" w:eastAsia="仿宋_GB2312" w:cs="仿宋_GB2312"/>
          <w:color w:val="000000"/>
          <w:sz w:val="32"/>
          <w:szCs w:val="32"/>
          <w:u w:val="none" w:color="000000"/>
        </w:rPr>
        <w:t>民兵应急</w:t>
      </w:r>
      <w:r>
        <w:rPr>
          <w:rFonts w:hint="eastAsia" w:ascii="仿宋_GB2312" w:hAnsi="仿宋_GB2312" w:eastAsia="仿宋_GB2312" w:cs="仿宋_GB2312"/>
          <w:color w:val="000000"/>
          <w:sz w:val="32"/>
          <w:szCs w:val="32"/>
          <w:u w:val="none" w:color="000000"/>
          <w:lang w:val="en-US" w:eastAsia="zh-CN"/>
        </w:rPr>
        <w:t>分</w:t>
      </w:r>
      <w:r>
        <w:rPr>
          <w:rFonts w:hint="eastAsia" w:ascii="仿宋_GB2312" w:hAnsi="仿宋_GB2312" w:eastAsia="仿宋_GB2312" w:cs="仿宋_GB2312"/>
          <w:color w:val="000000"/>
          <w:sz w:val="32"/>
          <w:szCs w:val="32"/>
          <w:u w:val="none" w:color="000000"/>
        </w:rPr>
        <w:t>队。</w:t>
      </w:r>
    </w:p>
    <w:p>
      <w:pPr>
        <w:widowControl/>
        <w:spacing w:line="5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1支消防救援大队，临夏市消防救援大队共计消防员50人，在发生火灾等突发事故时，由119消防指挥中心及临夏市消防救援大队统一调度辖区内消防应急力量。</w:t>
      </w:r>
    </w:p>
    <w:p>
      <w:pPr>
        <w:widowControl/>
        <w:spacing w:line="500" w:lineRule="exact"/>
        <w:ind w:left="0" w:firstLine="640" w:firstLineChars="200"/>
        <w:textAlignment w:val="auto"/>
        <w:rPr>
          <w:rFonts w:hint="default" w:ascii="仿宋_GB2312" w:hAnsi="仿宋_GB2312" w:eastAsia="仿宋_GB2312" w:cs="仿宋_GB2312"/>
          <w:color w:val="000000"/>
          <w:sz w:val="32"/>
          <w:szCs w:val="32"/>
          <w:u w:val="none" w:color="000000"/>
          <w:lang w:val="en-US" w:eastAsia="zh-CN"/>
        </w:rPr>
      </w:pPr>
      <w:r>
        <w:rPr>
          <w:rFonts w:hint="eastAsia" w:ascii="仿宋_GB2312" w:hAnsi="仿宋_GB2312" w:eastAsia="仿宋_GB2312" w:cs="仿宋_GB2312"/>
          <w:color w:val="000000"/>
          <w:sz w:val="32"/>
          <w:szCs w:val="32"/>
          <w:u w:val="none" w:color="000000"/>
        </w:rPr>
        <w:t>1支人民武装民兵应急队</w:t>
      </w:r>
      <w:r>
        <w:rPr>
          <w:rFonts w:hint="eastAsia" w:ascii="仿宋_GB2312" w:hAnsi="仿宋_GB2312" w:eastAsia="仿宋_GB2312" w:cs="仿宋_GB2312"/>
          <w:color w:val="000000"/>
          <w:sz w:val="32"/>
          <w:szCs w:val="32"/>
          <w:u w:val="none" w:color="000000"/>
          <w:lang w:eastAsia="zh-CN"/>
        </w:rPr>
        <w:t>；</w:t>
      </w:r>
      <w:r>
        <w:rPr>
          <w:rFonts w:hint="eastAsia" w:ascii="仿宋_GB2312" w:hAnsi="仿宋_GB2312" w:eastAsia="仿宋_GB2312" w:cs="仿宋_GB2312"/>
          <w:color w:val="000000"/>
          <w:sz w:val="32"/>
          <w:szCs w:val="32"/>
          <w:u w:val="none" w:color="000000"/>
          <w:lang w:val="en-US" w:eastAsia="zh-CN"/>
        </w:rPr>
        <w:t>3支通信保障队伍；1支电力保障队伍。</w:t>
      </w:r>
    </w:p>
    <w:p>
      <w:pPr>
        <w:widowControl/>
        <w:spacing w:line="500" w:lineRule="exact"/>
        <w:ind w:left="0" w:firstLine="642" w:firstLineChars="200"/>
        <w:textAlignment w:val="auto"/>
        <w:rPr>
          <w:rFonts w:hint="eastAsia" w:ascii="楷体_GB2312" w:hAnsi="楷体_GB2312" w:eastAsia="楷体_GB2312" w:cs="楷体_GB2312"/>
          <w:b/>
          <w:bCs/>
          <w:color w:val="000000"/>
          <w:sz w:val="32"/>
          <w:szCs w:val="32"/>
          <w:u w:val="none" w:color="000000"/>
        </w:rPr>
      </w:pPr>
      <w:bookmarkStart w:id="44" w:name="_Toc45616383"/>
      <w:r>
        <w:rPr>
          <w:rFonts w:hint="eastAsia" w:ascii="楷体_GB2312" w:hAnsi="楷体_GB2312" w:eastAsia="楷体_GB2312" w:cs="楷体_GB2312"/>
          <w:b/>
          <w:bCs/>
          <w:color w:val="000000"/>
          <w:sz w:val="32"/>
          <w:szCs w:val="32"/>
          <w:u w:val="none" w:color="000000"/>
        </w:rPr>
        <w:t>F5.5医疗卫生队伍</w:t>
      </w:r>
      <w:bookmarkEnd w:id="44"/>
    </w:p>
    <w:p>
      <w:pPr>
        <w:widowControl/>
        <w:spacing w:line="5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辖区内有1支专业医疗卫生队伍。有6个应急救援意向医院，应急救援意向医院情况见表5和图1。</w:t>
      </w:r>
    </w:p>
    <w:p>
      <w:pPr>
        <w:widowControl w:val="0"/>
        <w:spacing w:line="500" w:lineRule="exact"/>
        <w:ind w:left="0" w:firstLine="0" w:firstLineChars="0"/>
        <w:jc w:val="center"/>
        <w:textAlignment w:val="auto"/>
        <w:rPr>
          <w:rFonts w:hint="eastAsia" w:ascii="Times New Roman" w:hAnsi="Times New Roman" w:eastAsia="宋体" w:cs="Times New Roman"/>
          <w:b/>
          <w:color w:val="000000"/>
          <w:sz w:val="28"/>
          <w:szCs w:val="28"/>
          <w:u w:val="none" w:color="000000"/>
        </w:rPr>
      </w:pPr>
      <w:r>
        <w:rPr>
          <w:rFonts w:hint="eastAsia" w:ascii="Times New Roman" w:hAnsi="Times New Roman" w:eastAsia="宋体" w:cs="Times New Roman"/>
          <w:b/>
          <w:color w:val="000000"/>
          <w:sz w:val="28"/>
          <w:szCs w:val="28"/>
          <w:u w:val="none" w:color="000000"/>
        </w:rPr>
        <w:t>表5  应急救援意向医院统计表</w:t>
      </w:r>
    </w:p>
    <w:tbl>
      <w:tblPr>
        <w:tblStyle w:val="1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22"/>
        <w:gridCol w:w="2107"/>
        <w:gridCol w:w="3767"/>
        <w:gridCol w:w="21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64" w:type="pct"/>
            <w:noWrap w:val="0"/>
            <w:vAlign w:val="center"/>
          </w:tcPr>
          <w:p>
            <w:pPr>
              <w:pStyle w:val="17"/>
              <w:spacing w:line="240" w:lineRule="auto"/>
              <w:ind w:left="0"/>
              <w:rPr>
                <w:rFonts w:hint="eastAsia"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序号</w:t>
            </w:r>
          </w:p>
        </w:tc>
        <w:tc>
          <w:tcPr>
            <w:tcW w:w="1163" w:type="pct"/>
            <w:noWrap w:val="0"/>
            <w:vAlign w:val="center"/>
          </w:tcPr>
          <w:p>
            <w:pPr>
              <w:pStyle w:val="17"/>
              <w:spacing w:line="240" w:lineRule="auto"/>
              <w:ind w:left="0"/>
              <w:rPr>
                <w:rFonts w:hint="eastAsia"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医院名称</w:t>
            </w:r>
          </w:p>
        </w:tc>
        <w:tc>
          <w:tcPr>
            <w:tcW w:w="2079" w:type="pct"/>
            <w:noWrap w:val="0"/>
            <w:vAlign w:val="center"/>
          </w:tcPr>
          <w:p>
            <w:pPr>
              <w:pStyle w:val="17"/>
              <w:spacing w:line="240" w:lineRule="auto"/>
              <w:ind w:left="0"/>
              <w:rPr>
                <w:rFonts w:hint="eastAsia"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地址</w:t>
            </w:r>
          </w:p>
        </w:tc>
        <w:tc>
          <w:tcPr>
            <w:tcW w:w="1194" w:type="pct"/>
            <w:noWrap w:val="0"/>
            <w:vAlign w:val="center"/>
          </w:tcPr>
          <w:p>
            <w:pPr>
              <w:pStyle w:val="17"/>
              <w:spacing w:line="240" w:lineRule="auto"/>
              <w:ind w:left="0"/>
              <w:rPr>
                <w:rFonts w:hint="eastAsia"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64"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w:t>
            </w:r>
          </w:p>
        </w:tc>
        <w:tc>
          <w:tcPr>
            <w:tcW w:w="116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临夏市人民医院</w:t>
            </w:r>
          </w:p>
        </w:tc>
        <w:tc>
          <w:tcPr>
            <w:tcW w:w="2079"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临夏回族自治州临夏市解放路146号</w:t>
            </w:r>
          </w:p>
        </w:tc>
        <w:tc>
          <w:tcPr>
            <w:tcW w:w="1194"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0930—6314017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64"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2</w:t>
            </w:r>
          </w:p>
        </w:tc>
        <w:tc>
          <w:tcPr>
            <w:tcW w:w="116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临夏州人民医院</w:t>
            </w:r>
          </w:p>
        </w:tc>
        <w:tc>
          <w:tcPr>
            <w:tcW w:w="2079"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临夏回族自治州临夏市南滨河东路110号</w:t>
            </w:r>
          </w:p>
        </w:tc>
        <w:tc>
          <w:tcPr>
            <w:tcW w:w="1194"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0930—6212297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564"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3</w:t>
            </w:r>
          </w:p>
        </w:tc>
        <w:tc>
          <w:tcPr>
            <w:tcW w:w="116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临夏市民族医院</w:t>
            </w:r>
          </w:p>
        </w:tc>
        <w:tc>
          <w:tcPr>
            <w:tcW w:w="2079" w:type="pct"/>
            <w:noWrap w:val="0"/>
            <w:vAlign w:val="center"/>
          </w:tcPr>
          <w:p>
            <w:pPr>
              <w:pStyle w:val="17"/>
              <w:spacing w:line="240" w:lineRule="auto"/>
              <w:ind w:left="0"/>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临夏回族自治州临夏市</w:t>
            </w:r>
            <w:r>
              <w:rPr>
                <w:rFonts w:hint="eastAsia" w:cs="Times New Roman"/>
                <w:color w:val="000000"/>
                <w:lang w:val="en-US" w:eastAsia="zh-CN"/>
              </w:rPr>
              <w:t>北滨河东路</w:t>
            </w:r>
          </w:p>
        </w:tc>
        <w:tc>
          <w:tcPr>
            <w:tcW w:w="1194"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ascii="Times New Roman" w:hAnsi="Times New Roman" w:eastAsia="宋体" w:cs="Times New Roman"/>
                <w:color w:val="000000"/>
                <w:lang w:val="en-US" w:eastAsia="zh-CN"/>
              </w:rPr>
              <w:t>0930</w:t>
            </w:r>
            <w:r>
              <w:rPr>
                <w:rFonts w:hint="eastAsia" w:ascii="Times New Roman" w:hAnsi="Times New Roman" w:eastAsia="宋体" w:cs="Times New Roman"/>
                <w:color w:val="000000"/>
                <w:lang w:val="en-US" w:eastAsia="zh-CN"/>
              </w:rPr>
              <w:t>—</w:t>
            </w:r>
            <w:r>
              <w:rPr>
                <w:rFonts w:ascii="Times New Roman" w:hAnsi="Times New Roman" w:eastAsia="宋体" w:cs="Times New Roman"/>
                <w:color w:val="000000"/>
                <w:lang w:val="en-US" w:eastAsia="zh-CN"/>
              </w:rPr>
              <w:t>6213555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64"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4</w:t>
            </w:r>
          </w:p>
        </w:tc>
        <w:tc>
          <w:tcPr>
            <w:tcW w:w="116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临夏解放军第七医院</w:t>
            </w:r>
          </w:p>
        </w:tc>
        <w:tc>
          <w:tcPr>
            <w:tcW w:w="2079"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临夏回族自治州临夏市马彦庄村379—1号</w:t>
            </w:r>
          </w:p>
        </w:tc>
        <w:tc>
          <w:tcPr>
            <w:tcW w:w="1194"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ascii="Times New Roman" w:hAnsi="Times New Roman" w:eastAsia="宋体" w:cs="Times New Roman"/>
                <w:color w:val="000000"/>
                <w:lang w:val="en-US" w:eastAsia="zh-CN"/>
              </w:rPr>
              <w:t>0930</w:t>
            </w:r>
            <w:r>
              <w:rPr>
                <w:rFonts w:hint="eastAsia" w:ascii="Times New Roman" w:hAnsi="Times New Roman" w:eastAsia="宋体" w:cs="Times New Roman"/>
                <w:color w:val="000000"/>
                <w:lang w:val="en-US" w:eastAsia="zh-CN"/>
              </w:rPr>
              <w:t>—</w:t>
            </w:r>
            <w:r>
              <w:rPr>
                <w:rFonts w:ascii="Times New Roman" w:hAnsi="Times New Roman" w:eastAsia="宋体" w:cs="Times New Roman"/>
                <w:color w:val="000000"/>
                <w:lang w:val="en-US" w:eastAsia="zh-CN"/>
              </w:rPr>
              <w:t>6662666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64"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5</w:t>
            </w:r>
          </w:p>
        </w:tc>
        <w:tc>
          <w:tcPr>
            <w:tcW w:w="116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甘光医院</w:t>
            </w:r>
          </w:p>
        </w:tc>
        <w:tc>
          <w:tcPr>
            <w:tcW w:w="2079"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临夏市民主东路344号</w:t>
            </w:r>
          </w:p>
        </w:tc>
        <w:tc>
          <w:tcPr>
            <w:tcW w:w="1194"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0930—6212027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64"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6</w:t>
            </w:r>
          </w:p>
        </w:tc>
        <w:tc>
          <w:tcPr>
            <w:tcW w:w="1163"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临夏回族自治州中医院</w:t>
            </w:r>
          </w:p>
        </w:tc>
        <w:tc>
          <w:tcPr>
            <w:tcW w:w="2079"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临夏回族自治州临夏市城郊镇堡子村188号</w:t>
            </w:r>
          </w:p>
        </w:tc>
        <w:tc>
          <w:tcPr>
            <w:tcW w:w="1194" w:type="pct"/>
            <w:noWrap w:val="0"/>
            <w:vAlign w:val="center"/>
          </w:tcPr>
          <w:p>
            <w:pPr>
              <w:pStyle w:val="17"/>
              <w:spacing w:line="240" w:lineRule="auto"/>
              <w:ind w:left="0"/>
              <w:rPr>
                <w:rFonts w:hint="eastAsia" w:ascii="Times New Roman" w:hAnsi="Times New Roman" w:eastAsia="宋体" w:cs="Times New Roman"/>
                <w:color w:val="000000"/>
                <w:lang w:val="en-US" w:eastAsia="zh-CN"/>
              </w:rPr>
            </w:pPr>
            <w:r>
              <w:rPr>
                <w:rFonts w:ascii="Times New Roman" w:hAnsi="Times New Roman" w:eastAsia="宋体" w:cs="Times New Roman"/>
                <w:color w:val="000000"/>
                <w:lang w:val="en-US" w:eastAsia="zh-CN"/>
              </w:rPr>
              <w:t>0930</w:t>
            </w:r>
            <w:r>
              <w:rPr>
                <w:rFonts w:hint="eastAsia" w:ascii="Times New Roman" w:hAnsi="Times New Roman" w:eastAsia="宋体" w:cs="Times New Roman"/>
                <w:color w:val="000000"/>
                <w:lang w:val="en-US" w:eastAsia="zh-CN"/>
              </w:rPr>
              <w:t>—</w:t>
            </w:r>
            <w:r>
              <w:rPr>
                <w:rFonts w:ascii="Times New Roman" w:hAnsi="Times New Roman" w:eastAsia="宋体" w:cs="Times New Roman"/>
                <w:color w:val="000000"/>
                <w:lang w:val="en-US" w:eastAsia="zh-CN"/>
              </w:rPr>
              <w:t>6212056</w:t>
            </w:r>
          </w:p>
        </w:tc>
      </w:tr>
    </w:tbl>
    <w:p>
      <w:pPr>
        <w:widowControl/>
        <w:spacing w:line="500" w:lineRule="exact"/>
        <w:ind w:left="0" w:firstLine="0" w:firstLineChars="0"/>
        <w:jc w:val="center"/>
        <w:textAlignment w:val="auto"/>
        <w:rPr>
          <w:rFonts w:hint="eastAsia" w:ascii="Times New Roman" w:hAnsi="Times New Roman" w:eastAsia="宋体" w:cs="Times New Roman"/>
          <w:b/>
          <w:color w:val="000000"/>
          <w:sz w:val="28"/>
          <w:szCs w:val="28"/>
          <w:u w:val="none" w:color="000000"/>
        </w:rPr>
      </w:pPr>
      <w:r>
        <w:rPr>
          <w:rFonts w:ascii="Times New Roman" w:hAnsi="Times New Roman" w:eastAsia="宋体" w:cs="Times New Roman"/>
          <w:color w:val="000000"/>
          <w:sz w:val="28"/>
          <w:u w:val="none" w:color="000000"/>
        </w:rPr>
        <w:drawing>
          <wp:anchor distT="0" distB="0" distL="114300" distR="114300" simplePos="0" relativeHeight="251661312" behindDoc="0" locked="0" layoutInCell="1" allowOverlap="1">
            <wp:simplePos x="0" y="0"/>
            <wp:positionH relativeFrom="column">
              <wp:posOffset>5715</wp:posOffset>
            </wp:positionH>
            <wp:positionV relativeFrom="paragraph">
              <wp:posOffset>262890</wp:posOffset>
            </wp:positionV>
            <wp:extent cx="5263515" cy="3347720"/>
            <wp:effectExtent l="0" t="0" r="13335" b="5080"/>
            <wp:wrapSquare wrapText="bothSides"/>
            <wp:docPr id="3"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true"/>
                    </pic:cNvPicPr>
                  </pic:nvPicPr>
                  <pic:blipFill>
                    <a:blip r:embed="rId12"/>
                    <a:stretch>
                      <a:fillRect/>
                    </a:stretch>
                  </pic:blipFill>
                  <pic:spPr>
                    <a:xfrm>
                      <a:off x="0" y="0"/>
                      <a:ext cx="5263515" cy="3347720"/>
                    </a:xfrm>
                    <a:prstGeom prst="rect">
                      <a:avLst/>
                    </a:prstGeom>
                    <a:noFill/>
                    <a:ln>
                      <a:noFill/>
                    </a:ln>
                  </pic:spPr>
                </pic:pic>
              </a:graphicData>
            </a:graphic>
          </wp:anchor>
        </w:drawing>
      </w:r>
      <w:r>
        <w:rPr>
          <w:rFonts w:hint="eastAsia" w:ascii="Times New Roman" w:hAnsi="Times New Roman" w:eastAsia="宋体" w:cs="Times New Roman"/>
          <w:b/>
          <w:color w:val="000000"/>
          <w:sz w:val="28"/>
          <w:szCs w:val="28"/>
          <w:u w:val="none" w:color="000000"/>
        </w:rPr>
        <w:t>图1  应急救援意向医院分布图</w:t>
      </w:r>
    </w:p>
    <w:p>
      <w:pPr>
        <w:pStyle w:val="12"/>
        <w:widowControl/>
        <w:ind w:left="0"/>
        <w:textAlignment w:val="auto"/>
        <w:rPr>
          <w:rFonts w:hint="eastAsia" w:ascii="黑体" w:hAnsi="黑体" w:eastAsia="黑体" w:cs="黑体"/>
          <w:b w:val="0"/>
          <w:bCs w:val="0"/>
          <w:color w:val="000000"/>
          <w:sz w:val="32"/>
          <w:szCs w:val="32"/>
        </w:rPr>
      </w:pPr>
      <w:bookmarkStart w:id="45" w:name="_Toc45616384"/>
      <w:r>
        <w:rPr>
          <w:rFonts w:hint="eastAsia" w:ascii="黑体" w:hAnsi="黑体" w:eastAsia="黑体" w:cs="黑体"/>
          <w:b w:val="0"/>
          <w:bCs w:val="0"/>
          <w:color w:val="000000"/>
          <w:sz w:val="32"/>
          <w:szCs w:val="32"/>
        </w:rPr>
        <w:t>F6结束语</w:t>
      </w:r>
      <w:bookmarkEnd w:id="45"/>
    </w:p>
    <w:p>
      <w:pPr>
        <w:widowControl/>
        <w:spacing w:line="5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临夏市正处于发展时期，应急工作体制和工作机制正在逐步完善，目前各镇（街道）也正在全力开展基层突发公共事件风险评估和应急资源摸底工作，应急队伍正在逐步建立。基于上述风险分析及资源调查结果，结合临夏市应急管理工作现状，</w:t>
      </w:r>
      <w:bookmarkStart w:id="46" w:name="OLE_LINK26"/>
      <w:r>
        <w:rPr>
          <w:rFonts w:hint="eastAsia" w:ascii="仿宋_GB2312" w:hAnsi="仿宋_GB2312" w:eastAsia="仿宋_GB2312" w:cs="仿宋_GB2312"/>
          <w:color w:val="000000"/>
          <w:sz w:val="32"/>
          <w:szCs w:val="32"/>
          <w:u w:val="none" w:color="000000"/>
        </w:rPr>
        <w:t>提出以下建议：</w:t>
      </w:r>
    </w:p>
    <w:p>
      <w:pPr>
        <w:widowControl/>
        <w:spacing w:line="5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1）建议补充完善各部门突发事件专项应急预案。</w:t>
      </w:r>
    </w:p>
    <w:p>
      <w:pPr>
        <w:widowControl/>
        <w:spacing w:line="5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2）建议辖区内建筑施工、市政绿化、电力、工贸等各行业主管部门针对各行业存在的生产安全事故风险，编制行业生产安全事故应急预案。</w:t>
      </w:r>
    </w:p>
    <w:p>
      <w:pPr>
        <w:widowControl/>
        <w:spacing w:line="5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3）各行业主管部门、各镇（街道）可依托企业应急队伍逐步建立一专多能的应急救援队伍。</w:t>
      </w:r>
    </w:p>
    <w:p>
      <w:pPr>
        <w:widowControl/>
        <w:spacing w:line="5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4）建议各行业主管部门逐步建立各类应急物资库。</w:t>
      </w:r>
    </w:p>
    <w:p>
      <w:pPr>
        <w:widowControl/>
        <w:spacing w:line="500" w:lineRule="exact"/>
        <w:ind w:left="0"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u w:val="none" w:color="000000"/>
        </w:rPr>
        <w:t>5）进一步加强各部门主管行业企业应急资源的摸底工作。</w:t>
      </w:r>
    </w:p>
    <w:bookmarkEnd w:id="46"/>
    <w:p>
      <w:pPr>
        <w:widowControl/>
        <w:spacing w:line="500" w:lineRule="exact"/>
        <w:ind w:left="0" w:firstLine="640" w:firstLineChars="200"/>
        <w:textAlignment w:val="auto"/>
        <w:rPr>
          <w:rFonts w:ascii="Times New Roman" w:hAnsi="Times New Roman" w:eastAsia="宋体" w:cs="Times New Roman"/>
          <w:color w:val="000000"/>
          <w:sz w:val="32"/>
          <w:szCs w:val="32"/>
          <w:u w:val="none" w:color="000000"/>
          <w:lang w:bidi="ar"/>
        </w:rPr>
      </w:pPr>
    </w:p>
    <w:p>
      <w:pPr>
        <w:pStyle w:val="6"/>
        <w:rPr>
          <w:rFonts w:hint="eastAsia" w:ascii="仿宋" w:hAnsi="仿宋" w:eastAsia="仿宋" w:cs="仿宋"/>
          <w:spacing w:val="0"/>
          <w:sz w:val="32"/>
          <w:szCs w:val="32"/>
          <w:lang w:val="en-US" w:eastAsia="zh-CN"/>
        </w:rPr>
      </w:pPr>
    </w:p>
    <w:p>
      <w:pPr>
        <w:pStyle w:val="6"/>
        <w:rPr>
          <w:rFonts w:hint="eastAsia" w:ascii="仿宋" w:hAnsi="仿宋" w:eastAsia="仿宋" w:cs="仿宋"/>
          <w:spacing w:val="0"/>
          <w:sz w:val="32"/>
          <w:szCs w:val="32"/>
          <w:lang w:val="en-US" w:eastAsia="zh-CN"/>
        </w:rPr>
      </w:pPr>
    </w:p>
    <w:p>
      <w:pPr>
        <w:pStyle w:val="6"/>
        <w:rPr>
          <w:rFonts w:hint="eastAsia" w:ascii="仿宋" w:hAnsi="仿宋" w:eastAsia="仿宋" w:cs="仿宋"/>
          <w:spacing w:val="0"/>
          <w:sz w:val="32"/>
          <w:szCs w:val="32"/>
          <w:lang w:val="en-US" w:eastAsia="zh-CN"/>
        </w:rPr>
      </w:pPr>
    </w:p>
    <w:p>
      <w:pPr>
        <w:pStyle w:val="6"/>
        <w:ind w:left="0" w:leftChars="0" w:firstLine="0" w:firstLineChars="0"/>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1" w:leftChars="0" w:right="0" w:firstLine="0" w:firstLineChars="0"/>
        <w:jc w:val="right"/>
        <w:textAlignment w:val="baseline"/>
        <w:outlineLvl w:val="9"/>
      </w:pPr>
    </w:p>
    <w:sectPr>
      <w:footerReference r:id="rId8" w:type="default"/>
      <w:footnotePr>
        <w:numFmt w:val="decimalHalfWidth"/>
      </w:footnotePr>
      <w:endnotePr>
        <w:numFmt w:val="chineseCounting"/>
      </w:endnotePr>
      <w:pgSz w:w="11905" w:h="16837"/>
      <w:pgMar w:top="2098" w:right="1474" w:bottom="1984" w:left="1587" w:header="567" w:footer="1020" w:gutter="0"/>
      <w:pgNumType w:fmt="decimal"/>
      <w:cols w:space="720" w:num="1"/>
      <w:rtlGutter w:val="0"/>
      <w:docGrid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roid Sans Fallback">
    <w:panose1 w:val="020B0502000000000001"/>
    <w:charset w:val="86"/>
    <w:family w:val="auto"/>
    <w:pitch w:val="default"/>
    <w:sig w:usb0="910002FF" w:usb1="2BDFFCFB" w:usb2="00000036" w:usb3="00000000" w:csb0="203F01FF"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00" w:line="276" w:lineRule="auto"/>
      <w:ind w:firstLine="640" w:firstLineChars="0"/>
      <w:jc w:val="center"/>
      <w:rPr>
        <w:rFonts w:hint="eastAsia" w:ascii="Times New Roman" w:hAnsi="Times New Roman" w:eastAsia="宋体" w:cs="Times New Roman"/>
        <w:color w:val="auto"/>
        <w:sz w:val="20"/>
        <w:u w:val="none" w:color="auto"/>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00" w:line="276" w:lineRule="auto"/>
      <w:ind w:firstLine="0" w:firstLineChars="0"/>
      <w:rPr>
        <w:rFonts w:ascii="Times New Roman" w:hAnsi="Times New Roman" w:eastAsia="宋体" w:cs="Times New Roman"/>
        <w:color w:val="auto"/>
        <w:sz w:val="20"/>
        <w:u w:val="none" w:color="auto"/>
        <w:lang w:val="en-US" w:eastAsia="zh-CN" w:bidi="ar-SA"/>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567" w:firstLine="35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00" w:line="276" w:lineRule="auto"/>
      <w:ind w:firstLine="640" w:firstLineChars="0"/>
      <w:jc w:val="left"/>
      <w:rPr>
        <w:rFonts w:ascii="Times New Roman" w:hAnsi="Times New Roman" w:eastAsia="宋体" w:cs="Times New Roman"/>
        <w:color w:val="auto"/>
        <w:sz w:val="20"/>
        <w:u w:val="none" w:color="auto"/>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00584"/>
    <w:multiLevelType w:val="singleLevel"/>
    <w:tmpl w:val="B4A0058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Y2EzNmMyOGQwYWVjMWM5OGRmOGI0ZjRlMjQ4MmQifQ=="/>
  </w:docVars>
  <w:rsids>
    <w:rsidRoot w:val="69ED475B"/>
    <w:rsid w:val="00902C2A"/>
    <w:rsid w:val="059875F1"/>
    <w:rsid w:val="06C249E1"/>
    <w:rsid w:val="09776735"/>
    <w:rsid w:val="0A540544"/>
    <w:rsid w:val="0CF27741"/>
    <w:rsid w:val="0DFD5FDB"/>
    <w:rsid w:val="0FFC2C2B"/>
    <w:rsid w:val="124364BE"/>
    <w:rsid w:val="13263BCA"/>
    <w:rsid w:val="15951C4E"/>
    <w:rsid w:val="15C73D24"/>
    <w:rsid w:val="1696134F"/>
    <w:rsid w:val="18B3475B"/>
    <w:rsid w:val="19FA5880"/>
    <w:rsid w:val="1A041449"/>
    <w:rsid w:val="1BB67591"/>
    <w:rsid w:val="1DD44B16"/>
    <w:rsid w:val="20140096"/>
    <w:rsid w:val="210C258B"/>
    <w:rsid w:val="22AE03C6"/>
    <w:rsid w:val="240C712F"/>
    <w:rsid w:val="2561056D"/>
    <w:rsid w:val="29B8129E"/>
    <w:rsid w:val="2A32796B"/>
    <w:rsid w:val="2CA8152B"/>
    <w:rsid w:val="2D1670F1"/>
    <w:rsid w:val="2F42581E"/>
    <w:rsid w:val="2FA87757"/>
    <w:rsid w:val="31C12394"/>
    <w:rsid w:val="38280D42"/>
    <w:rsid w:val="39D93B40"/>
    <w:rsid w:val="3C7324DC"/>
    <w:rsid w:val="3D454394"/>
    <w:rsid w:val="3DD50D6B"/>
    <w:rsid w:val="3EE2757E"/>
    <w:rsid w:val="3F705608"/>
    <w:rsid w:val="41EB73F5"/>
    <w:rsid w:val="43510EB5"/>
    <w:rsid w:val="45E97F62"/>
    <w:rsid w:val="470E3294"/>
    <w:rsid w:val="4C16772B"/>
    <w:rsid w:val="50474C41"/>
    <w:rsid w:val="51DA7EEB"/>
    <w:rsid w:val="52804D96"/>
    <w:rsid w:val="539655A0"/>
    <w:rsid w:val="540F7B08"/>
    <w:rsid w:val="545804DE"/>
    <w:rsid w:val="54EA18FD"/>
    <w:rsid w:val="55EB7890"/>
    <w:rsid w:val="56202CFF"/>
    <w:rsid w:val="59045BD8"/>
    <w:rsid w:val="5F493C69"/>
    <w:rsid w:val="5FDC13AD"/>
    <w:rsid w:val="624F449C"/>
    <w:rsid w:val="63120FF4"/>
    <w:rsid w:val="69ED475B"/>
    <w:rsid w:val="6A1E01C9"/>
    <w:rsid w:val="6B7B0D26"/>
    <w:rsid w:val="6C496C32"/>
    <w:rsid w:val="6CEE0DD2"/>
    <w:rsid w:val="6E027099"/>
    <w:rsid w:val="6E906D9A"/>
    <w:rsid w:val="711D47B5"/>
    <w:rsid w:val="73323A33"/>
    <w:rsid w:val="75D04B02"/>
    <w:rsid w:val="77BEC107"/>
    <w:rsid w:val="7BB06386"/>
    <w:rsid w:val="7BF1B4D1"/>
    <w:rsid w:val="7D0D7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5" w:lineRule="atLeast"/>
      <w:ind w:left="1"/>
      <w:jc w:val="both"/>
      <w:textAlignment w:val="bottom"/>
    </w:pPr>
    <w:rPr>
      <w:rFonts w:ascii="Times New Roman" w:hAnsi="Times New Roman" w:eastAsia="宋体" w:cs="Times New Roman"/>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9"/>
    <w:pPr>
      <w:keepNext/>
      <w:keepLines/>
      <w:spacing w:line="500" w:lineRule="exact"/>
      <w:ind w:firstLine="0" w:firstLineChars="0"/>
      <w:jc w:val="both"/>
      <w:outlineLvl w:val="1"/>
    </w:pPr>
    <w:rPr>
      <w:rFonts w:ascii="Times New Roman" w:hAnsi="Times New Roman" w:eastAsia="宋体" w:cs="Times New Roman"/>
      <w:b/>
      <w:bCs/>
      <w:color w:val="000000"/>
      <w:sz w:val="28"/>
      <w:szCs w:val="32"/>
      <w:u w:val="none" w:color="000000"/>
      <w:lang w:val="en-US" w:eastAsia="zh-CN" w:bidi="ar-SA"/>
    </w:rPr>
  </w:style>
  <w:style w:type="paragraph" w:styleId="4">
    <w:name w:val="heading 3"/>
    <w:next w:val="1"/>
    <w:qFormat/>
    <w:uiPriority w:val="9"/>
    <w:pPr>
      <w:keepNext/>
      <w:keepLines/>
      <w:spacing w:line="500" w:lineRule="exact"/>
      <w:ind w:firstLine="0" w:firstLineChars="0"/>
      <w:jc w:val="both"/>
      <w:outlineLvl w:val="2"/>
    </w:pPr>
    <w:rPr>
      <w:rFonts w:ascii="Times New Roman" w:hAnsi="Times New Roman" w:eastAsia="宋体" w:cs="Times New Roman"/>
      <w:b/>
      <w:bCs/>
      <w:color w:val="000000"/>
      <w:sz w:val="28"/>
      <w:szCs w:val="32"/>
      <w:u w:val="none" w:color="000000"/>
      <w:lang w:val="en-US" w:eastAsia="zh-CN" w:bidi="ar-SA"/>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Body Text Indent 2"/>
    <w:basedOn w:val="1"/>
    <w:qFormat/>
    <w:uiPriority w:val="0"/>
    <w:pPr>
      <w:keepNext w:val="0"/>
      <w:keepLines w:val="0"/>
      <w:widowControl w:val="0"/>
      <w:suppressLineNumbers w:val="0"/>
      <w:spacing w:after="120" w:afterAutospacing="0" w:line="480" w:lineRule="auto"/>
      <w:ind w:left="420" w:leftChars="200"/>
      <w:jc w:val="both"/>
    </w:pPr>
    <w:rPr>
      <w:rFonts w:hint="default" w:ascii="Times New Roman" w:hAnsi="Times New Roman" w:eastAsia="仿宋" w:cs="Times New Roman"/>
      <w:kern w:val="2"/>
      <w:sz w:val="32"/>
      <w:szCs w:val="32"/>
      <w:lang w:val="en-US" w:eastAsia="zh-CN" w:bidi="ar"/>
    </w:rPr>
  </w:style>
  <w:style w:type="paragraph" w:styleId="7">
    <w:name w:val="footer"/>
    <w:basedOn w:val="1"/>
    <w:unhideWhenUsed/>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next w:val="1"/>
    <w:unhideWhenUsed/>
    <w:qFormat/>
    <w:uiPriority w:val="39"/>
    <w:pPr>
      <w:tabs>
        <w:tab w:val="right" w:leader="dot" w:pos="8296"/>
      </w:tabs>
      <w:spacing w:line="360" w:lineRule="auto"/>
      <w:ind w:firstLine="0" w:firstLineChars="0"/>
      <w:jc w:val="both"/>
    </w:pPr>
    <w:rPr>
      <w:rFonts w:ascii="Times New Roman" w:hAnsi="Times New Roman" w:eastAsia="宋体" w:cs="Times New Roman"/>
      <w:color w:val="000000"/>
      <w:sz w:val="30"/>
      <w:u w:val="none" w:color="000000"/>
      <w:lang w:val="en-US" w:eastAsia="zh-CN" w:bidi="ar-SA"/>
    </w:rPr>
  </w:style>
  <w:style w:type="paragraph" w:styleId="10">
    <w:name w:val="toc 2"/>
    <w:next w:val="1"/>
    <w:unhideWhenUsed/>
    <w:qFormat/>
    <w:uiPriority w:val="39"/>
    <w:pPr>
      <w:spacing w:line="500" w:lineRule="exact"/>
      <w:ind w:left="420" w:leftChars="200" w:firstLine="200" w:firstLineChars="200"/>
      <w:jc w:val="both"/>
    </w:pPr>
    <w:rPr>
      <w:rFonts w:ascii="Times New Roman" w:hAnsi="Times New Roman" w:eastAsia="宋体" w:cs="Times New Roman"/>
      <w:color w:val="000000"/>
      <w:sz w:val="28"/>
      <w:u w:val="none" w:color="000000"/>
      <w:lang w:val="en-US" w:eastAsia="zh-CN" w:bidi="ar-SA"/>
    </w:rPr>
  </w:style>
  <w:style w:type="paragraph" w:styleId="11">
    <w:name w:val="Normal (Web)"/>
    <w:basedOn w:val="1"/>
    <w:unhideWhenUsed/>
    <w:qFormat/>
    <w:uiPriority w:val="99"/>
    <w:pPr>
      <w:spacing w:before="100" w:beforeAutospacing="1" w:after="100" w:afterAutospacing="1" w:line="240" w:lineRule="auto"/>
      <w:ind w:firstLine="0" w:firstLineChars="0"/>
      <w:jc w:val="left"/>
    </w:pPr>
    <w:rPr>
      <w:rFonts w:ascii="宋体" w:hAnsi="宋体" w:eastAsia="宋体" w:cs="宋体"/>
      <w:color w:val="auto"/>
      <w:sz w:val="24"/>
      <w:szCs w:val="24"/>
      <w:u w:val="none" w:color="auto"/>
      <w:lang w:val="en-US" w:eastAsia="zh-CN" w:bidi="ar-SA"/>
    </w:rPr>
  </w:style>
  <w:style w:type="paragraph" w:styleId="12">
    <w:name w:val="Title"/>
    <w:next w:val="1"/>
    <w:qFormat/>
    <w:uiPriority w:val="10"/>
    <w:pPr>
      <w:spacing w:line="500" w:lineRule="exact"/>
      <w:ind w:firstLine="0" w:firstLineChars="0"/>
      <w:jc w:val="both"/>
      <w:outlineLvl w:val="0"/>
    </w:pPr>
    <w:rPr>
      <w:rFonts w:ascii="Times New Roman" w:hAnsi="Times New Roman" w:eastAsia="宋体" w:cs="Times New Roman"/>
      <w:b/>
      <w:bCs/>
      <w:color w:val="000000"/>
      <w:sz w:val="30"/>
      <w:szCs w:val="32"/>
      <w:u w:val="none" w:color="000000"/>
      <w:lang w:val="en-US" w:eastAsia="zh-CN" w:bidi="ar-SA"/>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Hyperlink"/>
    <w:unhideWhenUsed/>
    <w:qFormat/>
    <w:uiPriority w:val="99"/>
    <w:rPr>
      <w:color w:val="0000FF"/>
      <w:u w:val="single"/>
    </w:rPr>
  </w:style>
  <w:style w:type="paragraph" w:customStyle="1" w:styleId="17">
    <w:name w:val="表格"/>
    <w:qFormat/>
    <w:uiPriority w:val="0"/>
    <w:pPr>
      <w:widowControl w:val="0"/>
      <w:spacing w:line="500" w:lineRule="exact"/>
      <w:ind w:firstLine="0" w:firstLineChars="0"/>
      <w:jc w:val="center"/>
      <w:textAlignment w:val="center"/>
    </w:pPr>
    <w:rPr>
      <w:rFonts w:ascii="Times New Roman" w:hAnsi="Times New Roman" w:eastAsia="宋体" w:cs="Times New Roman"/>
      <w:color w:val="auto"/>
      <w:kern w:val="10"/>
      <w:sz w:val="24"/>
      <w:szCs w:val="24"/>
      <w:u w:val="none" w:color="auto"/>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40123</Words>
  <Characters>42928</Characters>
  <Lines>1</Lines>
  <Paragraphs>1</Paragraphs>
  <TotalTime>0</TotalTime>
  <ScaleCrop>false</ScaleCrop>
  <LinksUpToDate>false</LinksUpToDate>
  <CharactersWithSpaces>218173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2020-03-19T18:07:00Z</dcterms:created>
  <dc:creator>lenovo</dc:creator>
  <cp:lastModifiedBy>马明</cp:lastModifiedBy>
  <cp:lastPrinted>2020-09-10T19:53:00Z</cp:lastPrinted>
  <dcterms:modified xsi:type="dcterms:W3CDTF">2024-01-18T17:46:49Z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954F228AE1114AA189E71023E406F395_13</vt:lpwstr>
  </property>
</Properties>
</file>